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DF9C8" w14:textId="77777777" w:rsidR="00F17BD8" w:rsidRDefault="00F17BD8" w:rsidP="006E5B59">
      <w:pPr>
        <w:pStyle w:val="Heading1"/>
      </w:pPr>
    </w:p>
    <w:p w14:paraId="0BAD31E7" w14:textId="0D2B6323" w:rsidR="00475558" w:rsidRDefault="00475558" w:rsidP="00475558">
      <w:pPr>
        <w:pStyle w:val="Title"/>
      </w:pPr>
      <w:r>
        <w:t xml:space="preserve">Shakespeare in American Communities: </w:t>
      </w:r>
      <w:r w:rsidR="00344488">
        <w:t>Juvenile Justice</w:t>
      </w:r>
    </w:p>
    <w:p w14:paraId="0E601A5A" w14:textId="77777777" w:rsidR="00475558" w:rsidRPr="00A801B8" w:rsidRDefault="00475558" w:rsidP="00475558">
      <w:pPr>
        <w:pStyle w:val="Heading1"/>
        <w:rPr>
          <w:rStyle w:val="Heading3Char"/>
          <w:rFonts w:eastAsia="Epilogue Medium" w:cs="Epilogue Medium"/>
          <w:sz w:val="36"/>
          <w:szCs w:val="36"/>
        </w:rPr>
      </w:pPr>
      <w:r>
        <w:t>Application Guidelines</w:t>
      </w:r>
    </w:p>
    <w:p w14:paraId="17DFA15A" w14:textId="36432227" w:rsidR="00475558" w:rsidRDefault="00475558" w:rsidP="00475558">
      <w:pPr>
        <w:rPr>
          <w:b/>
          <w:bCs/>
        </w:rPr>
      </w:pPr>
      <w:r>
        <w:rPr>
          <w:b/>
          <w:bCs/>
        </w:rPr>
        <w:t xml:space="preserve">Intent to Apply Deadline: </w:t>
      </w:r>
      <w:r w:rsidR="00F92504">
        <w:rPr>
          <w:b/>
          <w:bCs/>
        </w:rPr>
        <w:t>January 25,</w:t>
      </w:r>
      <w:r>
        <w:rPr>
          <w:b/>
          <w:bCs/>
        </w:rPr>
        <w:t xml:space="preserve"> 202</w:t>
      </w:r>
      <w:r w:rsidR="00F92504">
        <w:rPr>
          <w:b/>
          <w:bCs/>
        </w:rPr>
        <w:t>4</w:t>
      </w:r>
      <w:r>
        <w:rPr>
          <w:b/>
          <w:bCs/>
        </w:rPr>
        <w:t xml:space="preserve"> @ 11:59p.m. Central </w:t>
      </w:r>
      <w:proofErr w:type="gramStart"/>
      <w:r>
        <w:rPr>
          <w:b/>
          <w:bCs/>
        </w:rPr>
        <w:t>time</w:t>
      </w:r>
      <w:proofErr w:type="gramEnd"/>
    </w:p>
    <w:p w14:paraId="793DA513" w14:textId="6A5A67E8" w:rsidR="00475558" w:rsidRPr="00FF7BB7" w:rsidRDefault="00475558" w:rsidP="00475558">
      <w:pPr>
        <w:rPr>
          <w:b/>
          <w:bCs/>
        </w:rPr>
      </w:pPr>
      <w:r w:rsidRPr="00FF7BB7">
        <w:rPr>
          <w:b/>
          <w:bCs/>
        </w:rPr>
        <w:t xml:space="preserve">Application Deadline: </w:t>
      </w:r>
      <w:r w:rsidR="00F92504">
        <w:rPr>
          <w:b/>
          <w:bCs/>
        </w:rPr>
        <w:t>February 8</w:t>
      </w:r>
      <w:r>
        <w:rPr>
          <w:b/>
          <w:bCs/>
        </w:rPr>
        <w:t>,</w:t>
      </w:r>
      <w:r w:rsidRPr="00FF7BB7">
        <w:rPr>
          <w:b/>
          <w:bCs/>
        </w:rPr>
        <w:t xml:space="preserve"> 202</w:t>
      </w:r>
      <w:r w:rsidR="00F92504">
        <w:rPr>
          <w:b/>
          <w:bCs/>
        </w:rPr>
        <w:t>4</w:t>
      </w:r>
      <w:r>
        <w:rPr>
          <w:b/>
          <w:bCs/>
        </w:rPr>
        <w:t xml:space="preserve"> @ 11:59p.m. Central time</w:t>
      </w:r>
    </w:p>
    <w:p w14:paraId="65F132C3" w14:textId="46642E6E" w:rsidR="002C5514" w:rsidRDefault="002C5514" w:rsidP="002C5514">
      <w:r>
        <w:t>Shakespeare in American Communities is a theater program of the National Endowment for the Arts in partnership with Arts Midwest. Through grants to theater companies</w:t>
      </w:r>
      <w:r w:rsidR="00A6047C">
        <w:t>,</w:t>
      </w:r>
      <w:r>
        <w:t xml:space="preserve"> this program supports high-quality productions and educational activities </w:t>
      </w:r>
      <w:r w:rsidR="00863D81">
        <w:t>to young audiences</w:t>
      </w:r>
      <w:r>
        <w:t xml:space="preserve"> throughout the United States.</w:t>
      </w:r>
    </w:p>
    <w:p w14:paraId="3C57CFBA" w14:textId="77777777" w:rsidR="00081F39" w:rsidRDefault="00081F39" w:rsidP="00081F39">
      <w:pPr>
        <w:pStyle w:val="Heading2"/>
      </w:pPr>
      <w:r>
        <w:t>Eligibility</w:t>
      </w:r>
    </w:p>
    <w:p w14:paraId="0FC8EFEF" w14:textId="77777777" w:rsidR="00081F39" w:rsidRDefault="00081F39" w:rsidP="00081F39">
      <w:pPr>
        <w:pStyle w:val="Heading3"/>
      </w:pPr>
      <w:r>
        <w:t>Who should apply?</w:t>
      </w:r>
    </w:p>
    <w:p w14:paraId="112AFAD4" w14:textId="1510A3A9" w:rsidR="00701194" w:rsidRDefault="00701194" w:rsidP="00A71C94">
      <w:r w:rsidRPr="00F4259B">
        <w:t xml:space="preserve">501c3 non-profit </w:t>
      </w:r>
      <w:r w:rsidR="0005243C">
        <w:t>professional theat</w:t>
      </w:r>
      <w:r w:rsidR="002415DE">
        <w:t>er</w:t>
      </w:r>
      <w:r w:rsidR="0005243C">
        <w:t xml:space="preserve"> companies located in the U.S. </w:t>
      </w:r>
      <w:r w:rsidR="002415DE">
        <w:t>or the Native Nations that share this geography</w:t>
      </w:r>
      <w:r w:rsidR="00A71C94">
        <w:t xml:space="preserve"> and</w:t>
      </w:r>
      <w:r w:rsidR="00A50DAC">
        <w:t>:</w:t>
      </w:r>
    </w:p>
    <w:p w14:paraId="38E55FEC" w14:textId="06B69B33" w:rsidR="00701194" w:rsidRDefault="002415DE" w:rsidP="00A71C94">
      <w:pPr>
        <w:pStyle w:val="ListParagraph"/>
        <w:numPr>
          <w:ilvl w:val="0"/>
          <w:numId w:val="12"/>
        </w:numPr>
      </w:pPr>
      <w:r>
        <w:t xml:space="preserve">Have a minimum of two years’ experience </w:t>
      </w:r>
      <w:r w:rsidR="00EC638E">
        <w:t>partnering with the justice system to provide theater education programs</w:t>
      </w:r>
      <w:r w:rsidR="0006363D">
        <w:t>.</w:t>
      </w:r>
    </w:p>
    <w:p w14:paraId="49D323DE" w14:textId="31134BDA" w:rsidR="00A50DAC" w:rsidRPr="00A50DAC" w:rsidRDefault="00A50DAC" w:rsidP="00A71C94">
      <w:pPr>
        <w:pStyle w:val="ListParagraph"/>
        <w:numPr>
          <w:ilvl w:val="0"/>
          <w:numId w:val="12"/>
        </w:numPr>
      </w:pPr>
      <w:r w:rsidRPr="00A50DAC">
        <w:t>C</w:t>
      </w:r>
      <w:r w:rsidR="00A71C94">
        <w:t>an c</w:t>
      </w:r>
      <w:r w:rsidRPr="00A50DAC">
        <w:t xml:space="preserve">ompensate all performers and related or supporting professional personnel at no less than the prevailing minimum compensation. (This requirement is in accordance with the regulations issued by the Secretary of Labor in part 505 of Title 29 of the </w:t>
      </w:r>
      <w:hyperlink r:id="rId11" w:history="1">
        <w:r w:rsidRPr="00D67197">
          <w:rPr>
            <w:rStyle w:val="Hyperlink"/>
          </w:rPr>
          <w:t>Code of Federal Regulations</w:t>
        </w:r>
      </w:hyperlink>
      <w:r w:rsidRPr="00A50DAC">
        <w:t>.)</w:t>
      </w:r>
    </w:p>
    <w:p w14:paraId="0459BEC7" w14:textId="77777777" w:rsidR="0070248D" w:rsidRDefault="0070248D" w:rsidP="00A71C94">
      <w:pPr>
        <w:pStyle w:val="ListParagraph"/>
        <w:numPr>
          <w:ilvl w:val="0"/>
          <w:numId w:val="12"/>
        </w:numPr>
      </w:pPr>
      <w:r>
        <w:t>Agree to acknowledge Arts Midwest and the National Endowment for the Arts in all programs and press materials related to funded engagements.</w:t>
      </w:r>
    </w:p>
    <w:p w14:paraId="01F87A9D" w14:textId="6EF2B4B4" w:rsidR="0070248D" w:rsidRDefault="0070248D" w:rsidP="00A71C94">
      <w:pPr>
        <w:pStyle w:val="ListParagraph"/>
        <w:numPr>
          <w:ilvl w:val="0"/>
          <w:numId w:val="12"/>
        </w:numPr>
      </w:pPr>
      <w:r>
        <w:t xml:space="preserve">Have a valid </w:t>
      </w:r>
      <w:hyperlink r:id="rId12" w:history="1">
        <w:r w:rsidRPr="00A71C94">
          <w:rPr>
            <w:rStyle w:val="Hyperlink"/>
          </w:rPr>
          <w:t>Unique Entity ID (UEI)</w:t>
        </w:r>
      </w:hyperlink>
      <w:r>
        <w:t xml:space="preserve"> via SAM.gov (free to acquire).</w:t>
      </w:r>
    </w:p>
    <w:p w14:paraId="1D543E0F" w14:textId="030A9D67" w:rsidR="006E5B59" w:rsidRDefault="0070248D" w:rsidP="00A71C94">
      <w:pPr>
        <w:pStyle w:val="ListParagraph"/>
        <w:numPr>
          <w:ilvl w:val="0"/>
          <w:numId w:val="12"/>
        </w:numPr>
      </w:pPr>
      <w:r>
        <w:t>C</w:t>
      </w:r>
      <w:r w:rsidR="00A71C94">
        <w:t>an c</w:t>
      </w:r>
      <w:r>
        <w:t xml:space="preserve">omply with </w:t>
      </w:r>
      <w:hyperlink r:id="rId13" w:history="1">
        <w:r w:rsidRPr="00126B08">
          <w:rPr>
            <w:rStyle w:val="Hyperlink"/>
          </w:rPr>
          <w:t>Federal eligibility requirements</w:t>
        </w:r>
      </w:hyperlink>
      <w:r>
        <w:t xml:space="preserve">. </w:t>
      </w:r>
    </w:p>
    <w:p w14:paraId="49EFC50C" w14:textId="77777777" w:rsidR="00322D6C" w:rsidRDefault="00322D6C" w:rsidP="00322D6C">
      <w:pPr>
        <w:pStyle w:val="Heading2"/>
      </w:pPr>
      <w:r>
        <w:t>Project Requirements</w:t>
      </w:r>
    </w:p>
    <w:p w14:paraId="78A22694" w14:textId="408D774A" w:rsidR="00E41543" w:rsidRPr="00777782" w:rsidRDefault="00705825" w:rsidP="00793031">
      <w:pPr>
        <w:pStyle w:val="Heading3"/>
      </w:pPr>
      <w:commentRangeStart w:id="0"/>
      <w:commentRangeStart w:id="1"/>
      <w:r>
        <w:t>Conduct educational theater programming that explores and illuminates Shakespeare’s text, addressing his work in modern context through frequent contact over a significant number of visits.</w:t>
      </w:r>
      <w:commentRangeEnd w:id="0"/>
      <w:r>
        <w:rPr>
          <w:rStyle w:val="CommentReference"/>
        </w:rPr>
        <w:commentReference w:id="0"/>
      </w:r>
      <w:commentRangeEnd w:id="1"/>
      <w:r>
        <w:rPr>
          <w:rStyle w:val="CommentReference"/>
        </w:rPr>
        <w:commentReference w:id="1"/>
      </w:r>
    </w:p>
    <w:p w14:paraId="049FBDE6" w14:textId="47955746" w:rsidR="00E41543" w:rsidRDefault="002A0F81" w:rsidP="00E41543">
      <w:pPr>
        <w:pStyle w:val="ListParagraph"/>
        <w:numPr>
          <w:ilvl w:val="0"/>
          <w:numId w:val="16"/>
        </w:numPr>
        <w:spacing w:after="120" w:line="360" w:lineRule="auto"/>
        <w:rPr>
          <w:color w:val="0D0D0D" w:themeColor="text1" w:themeTint="F2"/>
        </w:rPr>
      </w:pPr>
      <w:r>
        <w:rPr>
          <w:color w:val="0D0D0D" w:themeColor="text1" w:themeTint="F2"/>
        </w:rPr>
        <w:lastRenderedPageBreak/>
        <w:t>Examples of activities may include workshops, discussions, seminars, and residencies.</w:t>
      </w:r>
    </w:p>
    <w:p w14:paraId="4AEC10BA" w14:textId="4F6F878C" w:rsidR="002A0F81" w:rsidRPr="00E94E64" w:rsidRDefault="002A0F81" w:rsidP="00E41543">
      <w:pPr>
        <w:pStyle w:val="ListParagraph"/>
        <w:numPr>
          <w:ilvl w:val="0"/>
          <w:numId w:val="16"/>
        </w:numPr>
        <w:spacing w:after="120" w:line="360" w:lineRule="auto"/>
        <w:rPr>
          <w:color w:val="0D0D0D" w:themeColor="text1" w:themeTint="F2"/>
        </w:rPr>
      </w:pPr>
      <w:r>
        <w:rPr>
          <w:color w:val="0D0D0D" w:themeColor="text1" w:themeTint="F2"/>
        </w:rPr>
        <w:t>Activities may be in-person or virtual.</w:t>
      </w:r>
    </w:p>
    <w:p w14:paraId="7F44CFD5" w14:textId="05EF5B42" w:rsidR="00E41543" w:rsidRPr="00793031" w:rsidRDefault="002D2F9C" w:rsidP="00793031">
      <w:pPr>
        <w:pStyle w:val="Heading3"/>
        <w:rPr>
          <w:rFonts w:eastAsia="Times New Roman"/>
        </w:rPr>
      </w:pPr>
      <w:r>
        <w:rPr>
          <w:rFonts w:eastAsia="Times New Roman"/>
        </w:rPr>
        <w:t>Partner with at least one facility to reach youth in the juvenile justice system</w:t>
      </w:r>
      <w:r w:rsidR="007036FB">
        <w:rPr>
          <w:rFonts w:eastAsia="Times New Roman"/>
        </w:rPr>
        <w:t>.</w:t>
      </w:r>
    </w:p>
    <w:p w14:paraId="67325858" w14:textId="59D4B326" w:rsidR="00E41543" w:rsidRDefault="007036FB" w:rsidP="00E41543">
      <w:pPr>
        <w:pStyle w:val="ListParagraph"/>
        <w:numPr>
          <w:ilvl w:val="0"/>
          <w:numId w:val="14"/>
        </w:numPr>
        <w:spacing w:after="120" w:line="360" w:lineRule="auto"/>
        <w:rPr>
          <w:color w:val="0D0D0D" w:themeColor="text1" w:themeTint="F2"/>
        </w:rPr>
      </w:pPr>
      <w:r>
        <w:rPr>
          <w:color w:val="0D0D0D" w:themeColor="text1" w:themeTint="F2"/>
        </w:rPr>
        <w:t xml:space="preserve">Examples of eligible activities include detention centers, </w:t>
      </w:r>
      <w:proofErr w:type="gramStart"/>
      <w:r>
        <w:rPr>
          <w:color w:val="0D0D0D" w:themeColor="text1" w:themeTint="F2"/>
        </w:rPr>
        <w:t>correctional facilities</w:t>
      </w:r>
      <w:proofErr w:type="gramEnd"/>
      <w:r>
        <w:rPr>
          <w:color w:val="0D0D0D" w:themeColor="text1" w:themeTint="F2"/>
        </w:rPr>
        <w:t>, court-appointed programs, treatment centers, transition centers, group homes, or educational schools/programs specifically for juvenile offenders or incarcerated youth.</w:t>
      </w:r>
    </w:p>
    <w:p w14:paraId="52EA24BA" w14:textId="79A305AA" w:rsidR="007036FB" w:rsidRPr="00E94E64" w:rsidRDefault="007036FB" w:rsidP="00E41543">
      <w:pPr>
        <w:pStyle w:val="ListParagraph"/>
        <w:numPr>
          <w:ilvl w:val="0"/>
          <w:numId w:val="14"/>
        </w:numPr>
        <w:spacing w:after="120" w:line="360" w:lineRule="auto"/>
        <w:rPr>
          <w:rStyle w:val="normaltextrun"/>
          <w:color w:val="0D0D0D" w:themeColor="text1" w:themeTint="F2"/>
        </w:rPr>
      </w:pPr>
      <w:r>
        <w:rPr>
          <w:color w:val="0D0D0D" w:themeColor="text1" w:themeTint="F2"/>
        </w:rPr>
        <w:t>Juvenile offenders are defined as youth (age 17 or younger) who have been found guilty of committing a delinquent act.</w:t>
      </w:r>
    </w:p>
    <w:p w14:paraId="4FBE64AE" w14:textId="58693730" w:rsidR="00793031" w:rsidRDefault="007036FB" w:rsidP="00793031">
      <w:pPr>
        <w:pStyle w:val="Heading3"/>
        <w:rPr>
          <w:rFonts w:eastAsia="Times New Roman"/>
        </w:rPr>
      </w:pPr>
      <w:r>
        <w:rPr>
          <w:rFonts w:eastAsia="Times New Roman"/>
        </w:rPr>
        <w:t>Engage a minimum of two teaching artists, staff, or personnel in theater education programming.</w:t>
      </w:r>
    </w:p>
    <w:p w14:paraId="21C0B310" w14:textId="01EFAE9A" w:rsidR="00E41543" w:rsidRDefault="007036FB" w:rsidP="007036FB">
      <w:pPr>
        <w:pStyle w:val="ListParagraph"/>
        <w:numPr>
          <w:ilvl w:val="0"/>
          <w:numId w:val="17"/>
        </w:numPr>
        <w:spacing w:after="0"/>
      </w:pPr>
      <w:r>
        <w:t>Activities must be led by experienced teaching artists, staff, or personnel with strong credentials and experience working within the justice system.</w:t>
      </w:r>
    </w:p>
    <w:p w14:paraId="128AFB8E" w14:textId="65799B91" w:rsidR="007036FB" w:rsidRDefault="007036FB" w:rsidP="007036FB">
      <w:pPr>
        <w:pStyle w:val="ListParagraph"/>
        <w:numPr>
          <w:ilvl w:val="0"/>
          <w:numId w:val="17"/>
        </w:numPr>
        <w:spacing w:after="0"/>
      </w:pPr>
      <w:r>
        <w:t>Teaching artists will be required to complete a survey at the midway and conclusion of programming to evaluate the impact on youth.</w:t>
      </w:r>
    </w:p>
    <w:p w14:paraId="00F0E7EA" w14:textId="77777777" w:rsidR="00C5217F" w:rsidRDefault="00C5217F" w:rsidP="00C5217F">
      <w:pPr>
        <w:spacing w:after="0"/>
      </w:pPr>
    </w:p>
    <w:p w14:paraId="0DC08EE5" w14:textId="77777777" w:rsidR="00C5217F" w:rsidRDefault="00C5217F" w:rsidP="00C5217F">
      <w:pPr>
        <w:pStyle w:val="Heading3"/>
      </w:pPr>
      <w:r>
        <w:t>Examples of eligible projects</w:t>
      </w:r>
    </w:p>
    <w:p w14:paraId="2F368D68" w14:textId="77777777" w:rsidR="00C5217F" w:rsidRDefault="00C5217F" w:rsidP="00C5217F">
      <w:pPr>
        <w:pStyle w:val="ListParagraph"/>
        <w:numPr>
          <w:ilvl w:val="0"/>
          <w:numId w:val="18"/>
        </w:numPr>
        <w:spacing w:after="120" w:line="360" w:lineRule="auto"/>
      </w:pPr>
      <w:r>
        <w:t xml:space="preserve">An organization partners with the county’s juvenile </w:t>
      </w:r>
      <w:proofErr w:type="gramStart"/>
      <w:r>
        <w:t>correctional facility</w:t>
      </w:r>
      <w:proofErr w:type="gramEnd"/>
      <w:r>
        <w:t xml:space="preserve">, offering a residency for youth that culminates in a performance for the youth’s families. </w:t>
      </w:r>
    </w:p>
    <w:p w14:paraId="5ADB9AAF" w14:textId="77777777" w:rsidR="00C5217F" w:rsidRDefault="00C5217F" w:rsidP="00C5217F">
      <w:pPr>
        <w:pStyle w:val="ListParagraph"/>
        <w:numPr>
          <w:ilvl w:val="0"/>
          <w:numId w:val="18"/>
        </w:numPr>
        <w:spacing w:after="120" w:line="360" w:lineRule="auto"/>
      </w:pPr>
      <w:r>
        <w:t xml:space="preserve">A theatre company performs </w:t>
      </w:r>
      <w:r>
        <w:rPr>
          <w:i/>
          <w:iCs/>
        </w:rPr>
        <w:t xml:space="preserve">Romeo and Juliet </w:t>
      </w:r>
      <w:r>
        <w:t>at a boarding school for juvenile offenders, followed by weekly workshops for the duration of the semester.</w:t>
      </w:r>
    </w:p>
    <w:p w14:paraId="69917EF6" w14:textId="31878911" w:rsidR="00C5217F" w:rsidRPr="00EE7056" w:rsidRDefault="00C5217F" w:rsidP="00C5217F">
      <w:pPr>
        <w:pStyle w:val="ListParagraph"/>
        <w:numPr>
          <w:ilvl w:val="0"/>
          <w:numId w:val="18"/>
        </w:numPr>
        <w:spacing w:after="120" w:line="360" w:lineRule="auto"/>
      </w:pPr>
      <w:r>
        <w:t>An organization offers ongoing, twice-a-week workshops and theatre exercises at a short-term youth detention center.</w:t>
      </w:r>
    </w:p>
    <w:p w14:paraId="0E08F327" w14:textId="77777777" w:rsidR="0051137B" w:rsidRDefault="0051137B" w:rsidP="0051137B">
      <w:pPr>
        <w:pStyle w:val="Heading2"/>
      </w:pPr>
      <w:r>
        <w:t>Grant Awards</w:t>
      </w:r>
    </w:p>
    <w:p w14:paraId="71E7A569" w14:textId="77777777" w:rsidR="00165297" w:rsidRDefault="00165297" w:rsidP="00165297">
      <w:pPr>
        <w:rPr>
          <w:rFonts w:eastAsia="Georgia" w:cs="Georgia"/>
        </w:rPr>
      </w:pPr>
      <w:r w:rsidRPr="18FF0503">
        <w:rPr>
          <w:b/>
          <w:bCs/>
        </w:rPr>
        <w:t xml:space="preserve">Applicants may request grant awards ranging from $15,000 to $25,000. </w:t>
      </w:r>
      <w:r>
        <w:t xml:space="preserve"> These grants are federal funds from the National Endowment for the Arts. </w:t>
      </w:r>
      <w:r w:rsidRPr="18FF0503">
        <w:rPr>
          <w:rFonts w:eastAsia="Georgia" w:cs="Georgia"/>
        </w:rPr>
        <w:t xml:space="preserve">These funds derive from Federal funds from the National Endowment for the Arts (CFDA #45.024: Promotion of the </w:t>
      </w:r>
      <w:proofErr w:type="spellStart"/>
      <w:r w:rsidRPr="18FF0503">
        <w:rPr>
          <w:rFonts w:eastAsia="Georgia" w:cs="Georgia"/>
        </w:rPr>
        <w:t>Arts_Grants</w:t>
      </w:r>
      <w:proofErr w:type="spellEnd"/>
      <w:r w:rsidRPr="18FF0503">
        <w:rPr>
          <w:rFonts w:eastAsia="Georgia" w:cs="Georgia"/>
        </w:rPr>
        <w:t xml:space="preserve"> to Organizations and Individuals).</w:t>
      </w:r>
    </w:p>
    <w:p w14:paraId="6CAF9F3E" w14:textId="256F16ED" w:rsidR="00D763E5" w:rsidRDefault="00D763E5" w:rsidP="00165297">
      <w:r>
        <w:lastRenderedPageBreak/>
        <w:t xml:space="preserve">Applicants will </w:t>
      </w:r>
      <w:r w:rsidRPr="00D763E5">
        <w:rPr>
          <w:b/>
          <w:bCs/>
          <w:u w:val="single"/>
        </w:rPr>
        <w:t>not</w:t>
      </w:r>
      <w:r>
        <w:t xml:space="preserve"> be required to demonstrate matching funds on a 1:1 basis for their requested grant amount. (For example, if an applicant requests a $15,000 Shakespeare grant, the total project budget </w:t>
      </w:r>
      <w:r w:rsidR="006042FE">
        <w:t>may also be</w:t>
      </w:r>
      <w:r>
        <w:t xml:space="preserve"> $</w:t>
      </w:r>
      <w:r w:rsidR="006042FE">
        <w:t>15</w:t>
      </w:r>
      <w:r>
        <w:t xml:space="preserve">,000.) </w:t>
      </w:r>
    </w:p>
    <w:p w14:paraId="5EC1A6AD" w14:textId="77777777" w:rsidR="00165297" w:rsidRDefault="00165297" w:rsidP="00165297">
      <w:pPr>
        <w:rPr>
          <w:rFonts w:eastAsia="Georgia" w:cs="Georgia"/>
        </w:rPr>
      </w:pPr>
      <w:r w:rsidRPr="18FF0503">
        <w:rPr>
          <w:rFonts w:eastAsia="Georgia" w:cs="Georgia"/>
        </w:rPr>
        <w:t xml:space="preserve">An organization may apply to both the </w:t>
      </w:r>
      <w:proofErr w:type="gramStart"/>
      <w:r w:rsidRPr="18FF0503">
        <w:rPr>
          <w:rFonts w:eastAsia="Georgia" w:cs="Georgia"/>
        </w:rPr>
        <w:t>Schools</w:t>
      </w:r>
      <w:proofErr w:type="gramEnd"/>
      <w:r w:rsidRPr="18FF0503">
        <w:rPr>
          <w:rFonts w:eastAsia="Georgia" w:cs="Georgia"/>
        </w:rPr>
        <w:t xml:space="preserve"> program and the Juvenile Justice program. However, there must be no overlapping programming or costs between the applications and budgets.  </w:t>
      </w:r>
    </w:p>
    <w:p w14:paraId="00E11E2E" w14:textId="77777777" w:rsidR="00700B89" w:rsidRDefault="00700B89" w:rsidP="00700B89">
      <w:pPr>
        <w:pStyle w:val="Heading3"/>
      </w:pPr>
      <w:r>
        <w:t>Eligible expenses</w:t>
      </w:r>
    </w:p>
    <w:p w14:paraId="08BF068B" w14:textId="77777777" w:rsidR="007F0DEC" w:rsidRDefault="00700B89" w:rsidP="00700B89">
      <w:r>
        <w:t xml:space="preserve">Eligible expenses </w:t>
      </w:r>
      <w:proofErr w:type="gramStart"/>
      <w:r>
        <w:t>include:</w:t>
      </w:r>
      <w:proofErr w:type="gramEnd"/>
      <w:r>
        <w:t xml:space="preserve"> </w:t>
      </w:r>
      <w:r w:rsidR="008428DA">
        <w:t>fees for educators, actors, facilitators, etc.; production costs of props, costumes, set, etc.; a prorated portion of staff salaries; other direct costs associated with the educational programming.</w:t>
      </w:r>
      <w:r w:rsidR="00E3361E">
        <w:t xml:space="preserve"> </w:t>
      </w:r>
    </w:p>
    <w:p w14:paraId="5DC1FDC1" w14:textId="61CD1D18" w:rsidR="00B21722" w:rsidRDefault="00E3361E" w:rsidP="00700B89">
      <w:r>
        <w:t xml:space="preserve">Do not include </w:t>
      </w:r>
      <w:hyperlink r:id="rId18" w:history="1">
        <w:r w:rsidRPr="006E042A">
          <w:rPr>
            <w:rStyle w:val="Hyperlink"/>
          </w:rPr>
          <w:t>unallowable expenses</w:t>
        </w:r>
      </w:hyperlink>
      <w:r>
        <w:t>.</w:t>
      </w:r>
    </w:p>
    <w:p w14:paraId="3A70AE94" w14:textId="77777777" w:rsidR="006F0ADC" w:rsidRPr="006F0ADC" w:rsidRDefault="006F0ADC" w:rsidP="006F0ADC">
      <w:pPr>
        <w:pStyle w:val="Heading2"/>
      </w:pPr>
      <w:r w:rsidRPr="006F0ADC">
        <w:t xml:space="preserve">Required intent to apply </w:t>
      </w:r>
      <w:proofErr w:type="gramStart"/>
      <w:r w:rsidRPr="006F0ADC">
        <w:t>information</w:t>
      </w:r>
      <w:proofErr w:type="gramEnd"/>
      <w:r w:rsidRPr="006F0ADC">
        <w:t> </w:t>
      </w:r>
    </w:p>
    <w:p w14:paraId="0FE63631" w14:textId="77777777" w:rsidR="006F0ADC" w:rsidRPr="006F0ADC" w:rsidRDefault="006F0ADC" w:rsidP="006F0ADC">
      <w:pPr>
        <w:numPr>
          <w:ilvl w:val="0"/>
          <w:numId w:val="20"/>
        </w:numPr>
      </w:pPr>
      <w:r w:rsidRPr="006F0ADC">
        <w:t>Applicant organization details (EIN, UEI number from SAM.gov, annual operating budget, mission statement, organization location information). </w:t>
      </w:r>
    </w:p>
    <w:p w14:paraId="0DB9A1C9" w14:textId="77777777" w:rsidR="006F0ADC" w:rsidRPr="006F0ADC" w:rsidRDefault="006F0ADC" w:rsidP="006F0ADC">
      <w:pPr>
        <w:numPr>
          <w:ilvl w:val="0"/>
          <w:numId w:val="20"/>
        </w:numPr>
      </w:pPr>
      <w:r w:rsidRPr="006F0ADC">
        <w:t xml:space="preserve">Project start and end </w:t>
      </w:r>
      <w:proofErr w:type="gramStart"/>
      <w:r w:rsidRPr="006F0ADC">
        <w:t>dates</w:t>
      </w:r>
      <w:proofErr w:type="gramEnd"/>
      <w:r w:rsidRPr="006F0ADC">
        <w:t> </w:t>
      </w:r>
    </w:p>
    <w:p w14:paraId="25806766" w14:textId="77777777" w:rsidR="006F0ADC" w:rsidRPr="006F0ADC" w:rsidRDefault="006F0ADC" w:rsidP="006F0ADC">
      <w:pPr>
        <w:numPr>
          <w:ilvl w:val="0"/>
          <w:numId w:val="21"/>
        </w:numPr>
      </w:pPr>
      <w:r w:rsidRPr="006F0ADC">
        <w:t>Primary contact information </w:t>
      </w:r>
    </w:p>
    <w:p w14:paraId="4A0B838E" w14:textId="77777777" w:rsidR="006F0ADC" w:rsidRPr="006F0ADC" w:rsidRDefault="006F0ADC" w:rsidP="006F0ADC">
      <w:pPr>
        <w:numPr>
          <w:ilvl w:val="0"/>
          <w:numId w:val="21"/>
        </w:numPr>
      </w:pPr>
      <w:r w:rsidRPr="006F0ADC">
        <w:t>Short summary of project activities </w:t>
      </w:r>
    </w:p>
    <w:p w14:paraId="658EF1C3" w14:textId="77777777" w:rsidR="006F0ADC" w:rsidRPr="006F0ADC" w:rsidRDefault="006F0ADC" w:rsidP="006F0ADC">
      <w:pPr>
        <w:numPr>
          <w:ilvl w:val="0"/>
          <w:numId w:val="21"/>
        </w:numPr>
      </w:pPr>
      <w:r w:rsidRPr="006F0ADC">
        <w:t>Grant request amount </w:t>
      </w:r>
    </w:p>
    <w:p w14:paraId="37DDAD18" w14:textId="77777777" w:rsidR="006F0ADC" w:rsidRPr="006F0ADC" w:rsidRDefault="006F0ADC" w:rsidP="006F0ADC">
      <w:pPr>
        <w:pStyle w:val="Heading2"/>
      </w:pPr>
      <w:r w:rsidRPr="006F0ADC">
        <w:t xml:space="preserve">Required application </w:t>
      </w:r>
      <w:proofErr w:type="gramStart"/>
      <w:r w:rsidRPr="006F0ADC">
        <w:t>information</w:t>
      </w:r>
      <w:proofErr w:type="gramEnd"/>
      <w:r w:rsidRPr="006F0ADC">
        <w:t> </w:t>
      </w:r>
    </w:p>
    <w:p w14:paraId="4E4630BC" w14:textId="77777777" w:rsidR="006F0ADC" w:rsidRPr="006F0ADC" w:rsidRDefault="006F0ADC" w:rsidP="006F0ADC">
      <w:pPr>
        <w:numPr>
          <w:ilvl w:val="0"/>
          <w:numId w:val="22"/>
        </w:numPr>
      </w:pPr>
      <w:r w:rsidRPr="006F0ADC">
        <w:t>Summary and statistics for proposed activities </w:t>
      </w:r>
    </w:p>
    <w:p w14:paraId="75C86CEB" w14:textId="76636DA1" w:rsidR="006F0ADC" w:rsidRPr="006F0ADC" w:rsidRDefault="006F0ADC" w:rsidP="006F0ADC">
      <w:pPr>
        <w:numPr>
          <w:ilvl w:val="0"/>
          <w:numId w:val="22"/>
        </w:numPr>
      </w:pPr>
      <w:r w:rsidRPr="006F0ADC">
        <w:t xml:space="preserve">Anticipated number of individuals </w:t>
      </w:r>
      <w:proofErr w:type="gramStart"/>
      <w:r w:rsidRPr="006F0ADC">
        <w:t>served</w:t>
      </w:r>
      <w:proofErr w:type="gramEnd"/>
      <w:r w:rsidRPr="006F0ADC">
        <w:t> </w:t>
      </w:r>
    </w:p>
    <w:p w14:paraId="25075E4C" w14:textId="77777777" w:rsidR="006F0ADC" w:rsidRPr="006F0ADC" w:rsidRDefault="006F0ADC" w:rsidP="006F0ADC">
      <w:pPr>
        <w:numPr>
          <w:ilvl w:val="0"/>
          <w:numId w:val="22"/>
        </w:numPr>
      </w:pPr>
      <w:r w:rsidRPr="006F0ADC">
        <w:t>Accessibility accommodations </w:t>
      </w:r>
    </w:p>
    <w:p w14:paraId="26B944E1" w14:textId="63C3425F" w:rsidR="006F0ADC" w:rsidRPr="006F0ADC" w:rsidRDefault="006F0ADC" w:rsidP="006F0ADC">
      <w:pPr>
        <w:numPr>
          <w:ilvl w:val="0"/>
          <w:numId w:val="22"/>
        </w:numPr>
      </w:pPr>
      <w:r w:rsidRPr="006F0ADC">
        <w:t xml:space="preserve">Applicant organization, programming, </w:t>
      </w:r>
      <w:r w:rsidR="000924D2">
        <w:t xml:space="preserve">and </w:t>
      </w:r>
      <w:r w:rsidRPr="006F0ADC">
        <w:t>leadership</w:t>
      </w:r>
      <w:r w:rsidR="006A6FE6">
        <w:t xml:space="preserve"> </w:t>
      </w:r>
      <w:r w:rsidRPr="006F0ADC">
        <w:t>narratives </w:t>
      </w:r>
    </w:p>
    <w:p w14:paraId="77F3B9AB" w14:textId="77F8898E" w:rsidR="006F0ADC" w:rsidRDefault="006F0ADC" w:rsidP="00700B89">
      <w:pPr>
        <w:numPr>
          <w:ilvl w:val="0"/>
          <w:numId w:val="22"/>
        </w:numPr>
      </w:pPr>
      <w:r w:rsidRPr="006F0ADC">
        <w:t>Project Budget</w:t>
      </w:r>
    </w:p>
    <w:p w14:paraId="6C05E819" w14:textId="77777777" w:rsidR="00FA57B8" w:rsidRPr="00A10314" w:rsidRDefault="00FA57B8" w:rsidP="00FA57B8">
      <w:pPr>
        <w:pStyle w:val="Heading2"/>
      </w:pPr>
      <w:r w:rsidRPr="00A10314">
        <w:t>Selection Criteria</w:t>
      </w:r>
    </w:p>
    <w:p w14:paraId="39A5F41A" w14:textId="77777777" w:rsidR="00FA57B8" w:rsidRPr="00A10314" w:rsidRDefault="00FA57B8" w:rsidP="00FA57B8">
      <w:pPr>
        <w:spacing w:after="0"/>
      </w:pPr>
      <w:r w:rsidRPr="00A10314">
        <w:lastRenderedPageBreak/>
        <w:t>Applications are reviewed by an independent advisory panel composed of a diverse group of arts and literature experts and other individuals with broad knowledge of community programs. Panel composition changes annually.</w:t>
      </w:r>
    </w:p>
    <w:p w14:paraId="2E926E60" w14:textId="77777777" w:rsidR="00FA57B8" w:rsidRPr="00A10314" w:rsidRDefault="00FA57B8" w:rsidP="00FA57B8">
      <w:pPr>
        <w:spacing w:after="0"/>
      </w:pPr>
    </w:p>
    <w:p w14:paraId="42A1260D" w14:textId="77777777" w:rsidR="00FA57B8" w:rsidRPr="00A10314" w:rsidRDefault="00FA57B8" w:rsidP="00FA57B8">
      <w:pPr>
        <w:spacing w:after="0"/>
      </w:pPr>
      <w:r w:rsidRPr="00A10314">
        <w:t>Grantees are selected based on:</w:t>
      </w:r>
    </w:p>
    <w:p w14:paraId="3B3D9E02" w14:textId="653D9587" w:rsidR="00FA57B8" w:rsidRPr="00C937A5" w:rsidRDefault="00FA57B8" w:rsidP="00FA57B8">
      <w:pPr>
        <w:pStyle w:val="ListParagraph"/>
        <w:numPr>
          <w:ilvl w:val="0"/>
          <w:numId w:val="19"/>
        </w:numPr>
        <w:spacing w:after="0" w:line="360" w:lineRule="auto"/>
        <w:rPr>
          <w:rFonts w:eastAsia="Georgia" w:cs="Georgia"/>
          <w:color w:val="808080" w:themeColor="background1" w:themeShade="80"/>
        </w:rPr>
      </w:pPr>
      <w:r w:rsidRPr="001A3CAC">
        <w:rPr>
          <w:b/>
          <w:bCs/>
          <w:u w:val="single"/>
        </w:rPr>
        <w:t>Artistic excellence and merit of programming.</w:t>
      </w:r>
      <w:r w:rsidRPr="00C937A5">
        <w:t xml:space="preserve"> </w:t>
      </w:r>
      <w:r w:rsidR="00C449EF" w:rsidRPr="00A93BEE">
        <w:t xml:space="preserve">The panel will review the </w:t>
      </w:r>
      <w:r w:rsidR="00C449EF">
        <w:t>content of the theater education programming, the intent to illuminate Shakespeare’s text and address his work in modern context, and the frequency of contact over a significant number of visits.</w:t>
      </w:r>
    </w:p>
    <w:p w14:paraId="45E39209" w14:textId="1EC04137" w:rsidR="00FA57B8" w:rsidRPr="00C937A5" w:rsidRDefault="00FA57B8" w:rsidP="00FA57B8">
      <w:pPr>
        <w:pStyle w:val="ListParagraph"/>
        <w:numPr>
          <w:ilvl w:val="0"/>
          <w:numId w:val="19"/>
        </w:numPr>
        <w:spacing w:after="0" w:line="360" w:lineRule="auto"/>
      </w:pPr>
      <w:r w:rsidRPr="001A3CAC">
        <w:rPr>
          <w:u w:val="single"/>
        </w:rPr>
        <w:t>Depth of engagement.</w:t>
      </w:r>
      <w:r w:rsidRPr="00C937A5">
        <w:t xml:space="preserve"> </w:t>
      </w:r>
      <w:r w:rsidRPr="00C937A5">
        <w:rPr>
          <w:rFonts w:eastAsia="Georgia" w:cs="Georgia"/>
          <w:color w:val="181825" w:themeColor="text2"/>
        </w:rPr>
        <w:t xml:space="preserve">The panel will consider the content of </w:t>
      </w:r>
      <w:r w:rsidR="00C449EF">
        <w:rPr>
          <w:rFonts w:eastAsia="Georgia" w:cs="Georgia"/>
          <w:color w:val="181825" w:themeColor="text2"/>
        </w:rPr>
        <w:t>the proposed activities</w:t>
      </w:r>
      <w:r w:rsidRPr="00C937A5">
        <w:rPr>
          <w:rFonts w:eastAsia="Georgia" w:cs="Georgia"/>
          <w:color w:val="181825" w:themeColor="text2"/>
        </w:rPr>
        <w:t xml:space="preserve">; the credentials and experience of teaching artists or actors; </w:t>
      </w:r>
      <w:r w:rsidR="003D6DAE" w:rsidRPr="003D6DAE">
        <w:rPr>
          <w:rFonts w:eastAsia="Georgia" w:cs="Georgia"/>
          <w:color w:val="181825" w:themeColor="text2"/>
        </w:rPr>
        <w:t>ability to provide or adapt programming to reach juvenile offenders, and the adaptability of the programming to the practical barriers of partnering with the justice system</w:t>
      </w:r>
      <w:r w:rsidR="003D6DAE">
        <w:rPr>
          <w:rFonts w:eastAsia="Georgia" w:cs="Georgia"/>
          <w:color w:val="181825" w:themeColor="text2"/>
        </w:rPr>
        <w:t>.</w:t>
      </w:r>
    </w:p>
    <w:p w14:paraId="6D4E32F6" w14:textId="283A11CB" w:rsidR="00FA57B8" w:rsidRDefault="00FA57B8" w:rsidP="00700B89">
      <w:pPr>
        <w:pStyle w:val="ListParagraph"/>
        <w:numPr>
          <w:ilvl w:val="0"/>
          <w:numId w:val="19"/>
        </w:numPr>
        <w:spacing w:after="0" w:line="360" w:lineRule="auto"/>
      </w:pPr>
      <w:r w:rsidRPr="008D420B">
        <w:rPr>
          <w:u w:val="single"/>
        </w:rPr>
        <w:t>The ability and capacity to carry out the project.</w:t>
      </w:r>
      <w:r w:rsidRPr="00C937A5">
        <w:t xml:space="preserve"> </w:t>
      </w:r>
      <w:r w:rsidR="00073318" w:rsidRPr="008E3BE4">
        <w:rPr>
          <w:color w:val="181825" w:themeColor="text2"/>
        </w:rPr>
        <w:t xml:space="preserve">The panel will consider the applicant’s ability to manage and implement </w:t>
      </w:r>
      <w:r w:rsidR="00073318">
        <w:rPr>
          <w:color w:val="181825" w:themeColor="text2"/>
        </w:rPr>
        <w:t>their proposed programming. This could include the evidence of the organization’s past work with the justice system; qualifications of teaching artists, staff, or personnel; organizational capacity; proven fiscal responsibility; etc.</w:t>
      </w:r>
    </w:p>
    <w:p w14:paraId="354A078F" w14:textId="77777777" w:rsidR="007D66A2" w:rsidRDefault="007D66A2" w:rsidP="007D66A2">
      <w:pPr>
        <w:pStyle w:val="Heading2"/>
      </w:pPr>
      <w:r>
        <w:t>Timeline</w:t>
      </w:r>
    </w:p>
    <w:tbl>
      <w:tblPr>
        <w:tblStyle w:val="TableGrid"/>
        <w:tblW w:w="8460" w:type="dxa"/>
        <w:tblInd w:w="360" w:type="dxa"/>
        <w:tblLayout w:type="fixed"/>
        <w:tblLook w:val="04A0" w:firstRow="1" w:lastRow="0" w:firstColumn="1" w:lastColumn="0" w:noHBand="0" w:noVBand="1"/>
      </w:tblPr>
      <w:tblGrid>
        <w:gridCol w:w="1650"/>
        <w:gridCol w:w="6810"/>
      </w:tblGrid>
      <w:tr w:rsidR="007D66A2" w14:paraId="6EA0D26E" w14:textId="77777777" w:rsidTr="00D915ED">
        <w:trPr>
          <w:trHeight w:val="300"/>
        </w:trPr>
        <w:tc>
          <w:tcPr>
            <w:tcW w:w="1650" w:type="dxa"/>
            <w:tcBorders>
              <w:top w:val="nil"/>
              <w:left w:val="nil"/>
              <w:bottom w:val="single" w:sz="8" w:space="0" w:color="94A4FF" w:themeColor="accent4"/>
              <w:right w:val="nil"/>
            </w:tcBorders>
          </w:tcPr>
          <w:p w14:paraId="7410D927" w14:textId="77777777" w:rsidR="007D66A2" w:rsidRDefault="007D66A2" w:rsidP="00D915ED">
            <w:pPr>
              <w:pStyle w:val="Heading3"/>
              <w:rPr>
                <w:rFonts w:eastAsia="Epilogue SemiBold" w:cs="Epilogue SemiBold"/>
              </w:rPr>
            </w:pPr>
            <w:r w:rsidRPr="3C421543">
              <w:rPr>
                <w:rFonts w:eastAsia="Epilogue SemiBold" w:cs="Epilogue SemiBold"/>
              </w:rPr>
              <w:t xml:space="preserve">Apply  </w:t>
            </w:r>
          </w:p>
          <w:p w14:paraId="4567B610" w14:textId="77777777" w:rsidR="007D66A2" w:rsidRDefault="007D66A2" w:rsidP="00D915ED">
            <w:pPr>
              <w:pStyle w:val="Heading3"/>
              <w:rPr>
                <w:rFonts w:eastAsia="Epilogue SemiBold" w:cs="Epilogue SemiBold"/>
              </w:rPr>
            </w:pPr>
            <w:r w:rsidRPr="3C421543">
              <w:rPr>
                <w:rFonts w:eastAsia="Epilogue SemiBold" w:cs="Epilogue SemiBold"/>
              </w:rPr>
              <w:t xml:space="preserve"> </w:t>
            </w:r>
          </w:p>
        </w:tc>
        <w:tc>
          <w:tcPr>
            <w:tcW w:w="6810" w:type="dxa"/>
            <w:tcBorders>
              <w:top w:val="nil"/>
              <w:left w:val="nil"/>
              <w:bottom w:val="single" w:sz="8" w:space="0" w:color="94A4FF" w:themeColor="accent4"/>
              <w:right w:val="nil"/>
            </w:tcBorders>
          </w:tcPr>
          <w:p w14:paraId="36C05842" w14:textId="77777777" w:rsidR="007D66A2" w:rsidRDefault="007D66A2" w:rsidP="00D915ED">
            <w:r>
              <w:t>There is a two-step application process.</w:t>
            </w:r>
          </w:p>
          <w:p w14:paraId="0C06AAA8" w14:textId="13BD35BD" w:rsidR="007D66A2" w:rsidRDefault="007D66A2" w:rsidP="007D66A2">
            <w:pPr>
              <w:pStyle w:val="ListParagraph"/>
              <w:numPr>
                <w:ilvl w:val="0"/>
                <w:numId w:val="13"/>
              </w:numPr>
            </w:pPr>
            <w:r>
              <w:t>Submit an intent to apply by January 25.</w:t>
            </w:r>
          </w:p>
          <w:p w14:paraId="76CD97DD" w14:textId="5EDA0306" w:rsidR="007D66A2" w:rsidRDefault="007D66A2" w:rsidP="007D66A2">
            <w:pPr>
              <w:pStyle w:val="ListParagraph"/>
              <w:numPr>
                <w:ilvl w:val="0"/>
                <w:numId w:val="12"/>
              </w:numPr>
            </w:pPr>
            <w:r>
              <w:t>Submit a complete application by February 8.</w:t>
            </w:r>
          </w:p>
          <w:p w14:paraId="4847F943" w14:textId="77777777" w:rsidR="007D66A2" w:rsidRDefault="007D66A2" w:rsidP="00D915ED"/>
          <w:p w14:paraId="0C326279" w14:textId="77777777" w:rsidR="007D66A2" w:rsidRPr="00FF1E22" w:rsidRDefault="007D66A2" w:rsidP="00D915ED">
            <w:r>
              <w:t xml:space="preserve">Arts Midwest staff will review for eligibility and completeness. </w:t>
            </w:r>
            <w:r w:rsidRPr="3F3D1BEC">
              <w:rPr>
                <w:rStyle w:val="Emphasis"/>
              </w:rPr>
              <w:t>We will follow up with any questions or corrections before applications proceed to the review stage.</w:t>
            </w:r>
          </w:p>
          <w:p w14:paraId="03F87B5A" w14:textId="77777777" w:rsidR="007D66A2" w:rsidRPr="001A22D3" w:rsidRDefault="007D66A2" w:rsidP="00D915ED">
            <w:pPr>
              <w:spacing w:line="312" w:lineRule="auto"/>
            </w:pPr>
          </w:p>
        </w:tc>
      </w:tr>
      <w:tr w:rsidR="007D66A2" w14:paraId="38AF7EB4" w14:textId="77777777" w:rsidTr="00D915ED">
        <w:trPr>
          <w:trHeight w:val="300"/>
        </w:trPr>
        <w:tc>
          <w:tcPr>
            <w:tcW w:w="1650" w:type="dxa"/>
            <w:tcBorders>
              <w:top w:val="single" w:sz="8" w:space="0" w:color="94A4FF" w:themeColor="accent4"/>
              <w:left w:val="nil"/>
              <w:bottom w:val="single" w:sz="8" w:space="0" w:color="94A4FF" w:themeColor="accent4"/>
              <w:right w:val="nil"/>
            </w:tcBorders>
          </w:tcPr>
          <w:p w14:paraId="2AB5C2A5" w14:textId="77777777" w:rsidR="007D66A2" w:rsidRDefault="007D66A2" w:rsidP="00D915ED">
            <w:pPr>
              <w:pStyle w:val="Heading3"/>
              <w:rPr>
                <w:rFonts w:eastAsia="Epilogue SemiBold" w:cs="Epilogue SemiBold"/>
              </w:rPr>
            </w:pPr>
            <w:r w:rsidRPr="3C421543">
              <w:rPr>
                <w:rFonts w:eastAsia="Epilogue SemiBold" w:cs="Epilogue SemiBold"/>
              </w:rPr>
              <w:t xml:space="preserve">Review </w:t>
            </w:r>
          </w:p>
          <w:p w14:paraId="19F8F103" w14:textId="77777777" w:rsidR="007D66A2" w:rsidRDefault="007D66A2" w:rsidP="00D915ED">
            <w:pPr>
              <w:pStyle w:val="Heading3"/>
              <w:rPr>
                <w:rFonts w:eastAsia="Epilogue SemiBold" w:cs="Epilogue SemiBold"/>
              </w:rPr>
            </w:pPr>
            <w:r w:rsidRPr="3C421543">
              <w:rPr>
                <w:rFonts w:eastAsia="Epilogue SemiBold" w:cs="Epilogue SemiBold"/>
              </w:rPr>
              <w:t xml:space="preserve"> </w:t>
            </w:r>
          </w:p>
        </w:tc>
        <w:tc>
          <w:tcPr>
            <w:tcW w:w="6810" w:type="dxa"/>
            <w:tcBorders>
              <w:top w:val="single" w:sz="8" w:space="0" w:color="94A4FF" w:themeColor="accent4"/>
              <w:left w:val="nil"/>
              <w:bottom w:val="single" w:sz="8" w:space="0" w:color="94A4FF" w:themeColor="accent4"/>
              <w:right w:val="nil"/>
            </w:tcBorders>
          </w:tcPr>
          <w:p w14:paraId="7E42B4FC" w14:textId="77777777" w:rsidR="007D66A2" w:rsidRDefault="007D66A2" w:rsidP="00D915ED"/>
          <w:p w14:paraId="602630E4" w14:textId="77777777" w:rsidR="007D66A2" w:rsidRDefault="007D66A2" w:rsidP="00D915ED">
            <w:r>
              <w:t>All complete and eligible applications will be reviewed by a panel. The panel will consider the following criteria:</w:t>
            </w:r>
          </w:p>
          <w:p w14:paraId="342E72B8" w14:textId="77777777" w:rsidR="007D66A2" w:rsidRDefault="007D66A2" w:rsidP="00D915ED"/>
          <w:p w14:paraId="74F3D927" w14:textId="0E2C1D1D" w:rsidR="007D66A2" w:rsidRPr="00E643C5" w:rsidRDefault="00E643C5" w:rsidP="007D66A2">
            <w:pPr>
              <w:pStyle w:val="ListParagraph"/>
              <w:numPr>
                <w:ilvl w:val="0"/>
                <w:numId w:val="12"/>
              </w:numPr>
              <w:spacing w:line="312" w:lineRule="auto"/>
            </w:pPr>
            <w:r w:rsidRPr="00E643C5">
              <w:t>Artistic excellence and merit of programming</w:t>
            </w:r>
          </w:p>
          <w:p w14:paraId="18BD5738" w14:textId="77777777" w:rsidR="00232ACF" w:rsidRDefault="00D22543" w:rsidP="00EC4F64">
            <w:pPr>
              <w:pStyle w:val="ListParagraph"/>
              <w:numPr>
                <w:ilvl w:val="0"/>
                <w:numId w:val="12"/>
              </w:numPr>
            </w:pPr>
            <w:r>
              <w:t xml:space="preserve">Depth of </w:t>
            </w:r>
            <w:r w:rsidR="00E15918">
              <w:t xml:space="preserve">project to engage </w:t>
            </w:r>
            <w:proofErr w:type="gramStart"/>
            <w:r w:rsidR="00E15918">
              <w:t>audiences</w:t>
            </w:r>
            <w:proofErr w:type="gramEnd"/>
          </w:p>
          <w:p w14:paraId="7D6BF5BD" w14:textId="1D63CD07" w:rsidR="007D66A2" w:rsidRPr="00E643C5" w:rsidRDefault="00D003DA" w:rsidP="00EC4F64">
            <w:pPr>
              <w:pStyle w:val="ListParagraph"/>
              <w:numPr>
                <w:ilvl w:val="0"/>
                <w:numId w:val="12"/>
              </w:numPr>
            </w:pPr>
            <w:r>
              <w:t>Ability and capacity to carry out the project</w:t>
            </w:r>
          </w:p>
          <w:p w14:paraId="0BB4F88A" w14:textId="77777777" w:rsidR="007D66A2" w:rsidRDefault="007D66A2" w:rsidP="00D003DA">
            <w:pPr>
              <w:pStyle w:val="ListParagraph"/>
              <w:numPr>
                <w:ilvl w:val="0"/>
                <w:numId w:val="0"/>
              </w:numPr>
              <w:ind w:left="720"/>
            </w:pPr>
          </w:p>
        </w:tc>
      </w:tr>
      <w:tr w:rsidR="007D66A2" w14:paraId="344FE024" w14:textId="77777777" w:rsidTr="00D915ED">
        <w:trPr>
          <w:trHeight w:val="750"/>
        </w:trPr>
        <w:tc>
          <w:tcPr>
            <w:tcW w:w="1650" w:type="dxa"/>
            <w:tcBorders>
              <w:top w:val="single" w:sz="8" w:space="0" w:color="94A4FF" w:themeColor="accent4"/>
              <w:left w:val="nil"/>
              <w:bottom w:val="nil"/>
              <w:right w:val="nil"/>
            </w:tcBorders>
          </w:tcPr>
          <w:p w14:paraId="3F9C9E8D" w14:textId="77777777" w:rsidR="007D66A2" w:rsidRDefault="007D66A2" w:rsidP="00D915ED">
            <w:pPr>
              <w:pStyle w:val="Heading3"/>
              <w:rPr>
                <w:rFonts w:eastAsia="Epilogue SemiBold" w:cs="Epilogue SemiBold"/>
              </w:rPr>
            </w:pPr>
            <w:r w:rsidRPr="3C421543">
              <w:rPr>
                <w:rFonts w:eastAsia="Epilogue SemiBold" w:cs="Epilogue SemiBold"/>
              </w:rPr>
              <w:lastRenderedPageBreak/>
              <w:t xml:space="preserve">Award  </w:t>
            </w:r>
          </w:p>
        </w:tc>
        <w:tc>
          <w:tcPr>
            <w:tcW w:w="6810" w:type="dxa"/>
            <w:tcBorders>
              <w:top w:val="single" w:sz="8" w:space="0" w:color="94A4FF" w:themeColor="accent4"/>
              <w:left w:val="nil"/>
              <w:bottom w:val="nil"/>
              <w:right w:val="nil"/>
            </w:tcBorders>
          </w:tcPr>
          <w:p w14:paraId="767B54EC" w14:textId="77777777" w:rsidR="007D66A2" w:rsidRDefault="007D66A2" w:rsidP="00D915ED"/>
          <w:p w14:paraId="7475C96F" w14:textId="63177E44" w:rsidR="007D66A2" w:rsidRPr="001A22D3" w:rsidRDefault="007D66A2" w:rsidP="00D915ED">
            <w:r w:rsidRPr="00C57177">
              <w:t xml:space="preserve">All applicants will receive an email notification of award decisions in </w:t>
            </w:r>
            <w:r w:rsidR="00C57177" w:rsidRPr="00C57177">
              <w:t>May</w:t>
            </w:r>
            <w:r w:rsidRPr="00C57177">
              <w:t xml:space="preserve"> 202</w:t>
            </w:r>
            <w:r w:rsidR="00C57177" w:rsidRPr="00C57177">
              <w:t>4</w:t>
            </w:r>
            <w:r w:rsidRPr="00C57177">
              <w:t xml:space="preserve"> following approval from Arts Midwest’s Board of Directors.</w:t>
            </w:r>
          </w:p>
          <w:p w14:paraId="65BD9026" w14:textId="77777777" w:rsidR="007D66A2" w:rsidRPr="001A22D3" w:rsidRDefault="007D66A2" w:rsidP="00D915ED">
            <w:pPr>
              <w:spacing w:line="312" w:lineRule="auto"/>
            </w:pPr>
          </w:p>
        </w:tc>
      </w:tr>
      <w:tr w:rsidR="007D66A2" w14:paraId="1EF7E4D5" w14:textId="77777777" w:rsidTr="00D915ED">
        <w:trPr>
          <w:trHeight w:val="2085"/>
        </w:trPr>
        <w:tc>
          <w:tcPr>
            <w:tcW w:w="1650" w:type="dxa"/>
            <w:tcBorders>
              <w:top w:val="single" w:sz="8" w:space="0" w:color="94A4FF" w:themeColor="accent4"/>
              <w:left w:val="nil"/>
              <w:bottom w:val="nil"/>
              <w:right w:val="nil"/>
            </w:tcBorders>
          </w:tcPr>
          <w:p w14:paraId="775692DA" w14:textId="77777777" w:rsidR="007D66A2" w:rsidRDefault="007D66A2" w:rsidP="00D915ED">
            <w:pPr>
              <w:pStyle w:val="Heading3"/>
              <w:rPr>
                <w:rFonts w:eastAsia="Epilogue SemiBold" w:cs="Epilogue SemiBold"/>
              </w:rPr>
            </w:pPr>
            <w:r w:rsidRPr="3C421543">
              <w:rPr>
                <w:rFonts w:eastAsia="Epilogue SemiBold" w:cs="Epilogue SemiBold"/>
              </w:rPr>
              <w:t>Engage</w:t>
            </w:r>
          </w:p>
        </w:tc>
        <w:tc>
          <w:tcPr>
            <w:tcW w:w="6810" w:type="dxa"/>
            <w:tcBorders>
              <w:top w:val="single" w:sz="8" w:space="0" w:color="94A4FF" w:themeColor="accent4"/>
              <w:left w:val="nil"/>
              <w:bottom w:val="nil"/>
              <w:right w:val="nil"/>
            </w:tcBorders>
          </w:tcPr>
          <w:p w14:paraId="4F4CA3DD" w14:textId="77777777" w:rsidR="007D66A2" w:rsidRDefault="007D66A2" w:rsidP="00D915ED">
            <w:pPr>
              <w:spacing w:line="312" w:lineRule="auto"/>
            </w:pPr>
          </w:p>
          <w:p w14:paraId="4A373A10" w14:textId="68A108D9" w:rsidR="007D66A2" w:rsidRDefault="007D66A2" w:rsidP="00D915ED">
            <w:r>
              <w:t>Funded project activities occur between August 1, 2024, and July 31, 2025. Final reports are due about a month after conclusion of planned activities.</w:t>
            </w:r>
          </w:p>
          <w:p w14:paraId="43BB5D6A" w14:textId="77777777" w:rsidR="007D66A2" w:rsidRDefault="007D66A2" w:rsidP="00D915ED">
            <w:pPr>
              <w:spacing w:line="312" w:lineRule="auto"/>
            </w:pPr>
          </w:p>
          <w:p w14:paraId="05FB910A" w14:textId="77777777" w:rsidR="007D66A2" w:rsidRDefault="007D66A2" w:rsidP="00D915ED">
            <w:pPr>
              <w:pStyle w:val="Subtitle"/>
            </w:pPr>
            <w:r w:rsidRPr="5E34B1B0">
              <w:rPr>
                <w:rStyle w:val="Emphasis"/>
              </w:rPr>
              <w:t xml:space="preserve">Any changes or updates to planned activities should be communicated to Arts Midwest staff as early as possible. </w:t>
            </w:r>
          </w:p>
        </w:tc>
      </w:tr>
    </w:tbl>
    <w:p w14:paraId="69852E31" w14:textId="77777777" w:rsidR="007D66A2" w:rsidRPr="007D66A2" w:rsidRDefault="007D66A2" w:rsidP="007D66A2"/>
    <w:p w14:paraId="5FC0CAC8" w14:textId="77777777" w:rsidR="001E7683" w:rsidRDefault="001E7683" w:rsidP="001E7683">
      <w:pPr>
        <w:pStyle w:val="Heading2"/>
      </w:pPr>
      <w:r>
        <w:t>Reporting Requirements</w:t>
      </w:r>
    </w:p>
    <w:p w14:paraId="2F651E07" w14:textId="7BE8C87D" w:rsidR="00696897" w:rsidRPr="00696897" w:rsidRDefault="00696897" w:rsidP="00696897">
      <w:pPr>
        <w:rPr>
          <w:rFonts w:eastAsiaTheme="majorEastAsia" w:cstheme="majorBidi"/>
        </w:rPr>
      </w:pPr>
      <w:r w:rsidRPr="3C421543">
        <w:rPr>
          <w:rStyle w:val="Heading3Char"/>
          <w:rFonts w:ascii="Newsreader Medium" w:hAnsi="Newsreader Medium"/>
        </w:rPr>
        <w:t>A</w:t>
      </w:r>
      <w:r w:rsidR="00AE0A2D">
        <w:rPr>
          <w:rStyle w:val="Heading3Char"/>
          <w:rFonts w:ascii="Newsreader Medium" w:hAnsi="Newsreader Medium"/>
        </w:rPr>
        <w:t xml:space="preserve"> preliminary event listing will be due 30 days before the project starts and a</w:t>
      </w:r>
      <w:r w:rsidRPr="3C421543">
        <w:rPr>
          <w:rStyle w:val="Heading3Char"/>
          <w:rFonts w:ascii="Newsreader Medium" w:hAnsi="Newsreader Medium"/>
        </w:rPr>
        <w:t xml:space="preserve"> final report will be due 30 days after the project is completed. </w:t>
      </w:r>
      <w:r w:rsidR="00A33CD5">
        <w:rPr>
          <w:rStyle w:val="Heading3Char"/>
          <w:rFonts w:ascii="Newsreader Medium" w:hAnsi="Newsreader Medium"/>
        </w:rPr>
        <w:t xml:space="preserve">The final report consists of a final listing of events, </w:t>
      </w:r>
      <w:r w:rsidR="00765297">
        <w:rPr>
          <w:rStyle w:val="Heading3Char"/>
          <w:rFonts w:ascii="Newsreader Medium" w:hAnsi="Newsreader Medium"/>
        </w:rPr>
        <w:t xml:space="preserve">statistics on audiences and artists, </w:t>
      </w:r>
      <w:r w:rsidR="00A725CF">
        <w:rPr>
          <w:rStyle w:val="Heading3Char"/>
          <w:rFonts w:ascii="Newsreader Medium" w:hAnsi="Newsreader Medium"/>
        </w:rPr>
        <w:t>narratives, and a final budget.</w:t>
      </w:r>
    </w:p>
    <w:p w14:paraId="354DFD3F" w14:textId="77777777" w:rsidR="00771B9E" w:rsidRDefault="00771B9E" w:rsidP="00771B9E">
      <w:pPr>
        <w:pStyle w:val="Heading2"/>
      </w:pPr>
      <w:r>
        <w:t>Accessibility</w:t>
      </w:r>
    </w:p>
    <w:p w14:paraId="0B02325C" w14:textId="77777777" w:rsidR="00FF6505" w:rsidRPr="00032252" w:rsidRDefault="00FF6505" w:rsidP="00FF6505">
      <w:r>
        <w:t>Arts Midwest works to ensure that grant guidelines, presentations, and any other written materials are created with accessibility and disability experiences in mind.</w:t>
      </w:r>
    </w:p>
    <w:p w14:paraId="6E52A04D" w14:textId="77777777" w:rsidR="00FF6505" w:rsidRPr="00EB3919" w:rsidRDefault="00FF6505" w:rsidP="00FF6505">
      <w:pPr>
        <w:rPr>
          <w:rFonts w:eastAsia="Newsreader" w:cs="Newsreader"/>
        </w:rPr>
      </w:pPr>
      <w:r w:rsidRPr="00EB3919">
        <w:rPr>
          <w:rFonts w:eastAsia="Newsreader" w:cs="Newsreader"/>
        </w:rPr>
        <w:t xml:space="preserve">For all grant applications, we use an online platform called </w:t>
      </w:r>
      <w:hyperlink r:id="rId19" w:history="1">
        <w:r w:rsidRPr="00EB3919">
          <w:rPr>
            <w:rStyle w:val="Hyperlink"/>
            <w:rFonts w:eastAsia="Newsreader" w:cs="Newsreader"/>
          </w:rPr>
          <w:t>SmartSimple,</w:t>
        </w:r>
      </w:hyperlink>
      <w:r w:rsidRPr="00EB3919">
        <w:rPr>
          <w:rFonts w:eastAsia="Newsreader" w:cs="Newsreader"/>
        </w:rPr>
        <w:t xml:space="preserve"> unless applicants request another route. SmartSimple has a dedicated Quality Assurance Team and a consultant who helps test usability on a quarterly basis. </w:t>
      </w:r>
    </w:p>
    <w:p w14:paraId="72DCA29B" w14:textId="543E9F26" w:rsidR="00FF6505" w:rsidRPr="00EB3919" w:rsidRDefault="00FF6505" w:rsidP="00FF6505">
      <w:pPr>
        <w:rPr>
          <w:rFonts w:eastAsia="Newsreader" w:cs="Newsreader"/>
        </w:rPr>
      </w:pPr>
      <w:r w:rsidRPr="00EB3919">
        <w:rPr>
          <w:rFonts w:eastAsia="Newsreader" w:cs="Newsreader"/>
        </w:rPr>
        <w:t>We’ve used other tools for grant applications and are happy to work with you</w:t>
      </w:r>
      <w:r w:rsidR="004768EC">
        <w:rPr>
          <w:rFonts w:eastAsia="Newsreader" w:cs="Newsreader"/>
        </w:rPr>
        <w:t xml:space="preserve"> such as providing </w:t>
      </w:r>
      <w:r w:rsidRPr="00EB3919">
        <w:rPr>
          <w:rFonts w:eastAsia="Newsreader" w:cs="Newsreader"/>
        </w:rPr>
        <w:t>an adapted form in Microsoft Word</w:t>
      </w:r>
      <w:r w:rsidR="004768EC">
        <w:rPr>
          <w:rFonts w:eastAsia="Newsreader" w:cs="Newsreader"/>
        </w:rPr>
        <w:t xml:space="preserve"> or</w:t>
      </w:r>
      <w:r w:rsidRPr="00EB3919">
        <w:rPr>
          <w:rFonts w:eastAsia="Newsreader" w:cs="Newsreader"/>
        </w:rPr>
        <w:t xml:space="preserve"> taking verbal responses</w:t>
      </w:r>
      <w:r w:rsidR="004768EC">
        <w:rPr>
          <w:rFonts w:eastAsia="Newsreader" w:cs="Newsreader"/>
        </w:rPr>
        <w:t>.</w:t>
      </w:r>
      <w:r w:rsidRPr="00EB3919">
        <w:rPr>
          <w:rFonts w:eastAsia="Newsreader" w:cs="Newsreader"/>
        </w:rPr>
        <w:t xml:space="preserve"> </w:t>
      </w:r>
    </w:p>
    <w:p w14:paraId="1556FF3C" w14:textId="77777777" w:rsidR="00FF6505" w:rsidRPr="00EB3919" w:rsidRDefault="00FF6505" w:rsidP="00FF6505">
      <w:pPr>
        <w:rPr>
          <w:rFonts w:eastAsia="Newsreader" w:cs="Newsreader"/>
        </w:rPr>
      </w:pPr>
      <w:r w:rsidRPr="00EB3919">
        <w:rPr>
          <w:rFonts w:eastAsia="Newsreader" w:cs="Newsreader"/>
        </w:rPr>
        <w:t xml:space="preserve">Please </w:t>
      </w:r>
      <w:hyperlink r:id="rId20" w:history="1">
        <w:r w:rsidRPr="00D612C5">
          <w:rPr>
            <w:rStyle w:val="Hyperlink"/>
            <w:rFonts w:eastAsia="Newsreader" w:cs="Newsreader"/>
          </w:rPr>
          <w:t>complete this form</w:t>
        </w:r>
      </w:hyperlink>
      <w:r>
        <w:rPr>
          <w:rFonts w:eastAsia="Newsreader" w:cs="Newsreader"/>
        </w:rPr>
        <w:t xml:space="preserve"> so </w:t>
      </w:r>
      <w:r w:rsidRPr="00EB3919">
        <w:rPr>
          <w:rFonts w:eastAsia="Newsreader" w:cs="Newsreader"/>
        </w:rPr>
        <w:t xml:space="preserve">we can help make a grant or program accessible to you. </w:t>
      </w:r>
    </w:p>
    <w:p w14:paraId="6DAC6DEE" w14:textId="2B957155" w:rsidR="00FF6505" w:rsidRPr="00FF6505" w:rsidRDefault="00FF6505" w:rsidP="00FF6505">
      <w:r w:rsidRPr="00EB3919">
        <w:t xml:space="preserve">Visit our </w:t>
      </w:r>
      <w:hyperlink r:id="rId21" w:history="1">
        <w:r w:rsidRPr="00EB3919">
          <w:rPr>
            <w:rStyle w:val="Hyperlink"/>
          </w:rPr>
          <w:t>Accessibility Policy</w:t>
        </w:r>
      </w:hyperlink>
      <w:r w:rsidRPr="00EB3919">
        <w:t xml:space="preserve"> for more information on our commitment to accessibility.</w:t>
      </w:r>
    </w:p>
    <w:p w14:paraId="573B0EB4" w14:textId="77777777" w:rsidR="004108E2" w:rsidRDefault="004108E2" w:rsidP="004108E2">
      <w:pPr>
        <w:pStyle w:val="Heading2"/>
      </w:pPr>
      <w:r>
        <w:t>Contact</w:t>
      </w:r>
    </w:p>
    <w:p w14:paraId="54BE4E23" w14:textId="77777777" w:rsidR="00E75946" w:rsidRDefault="00E75946" w:rsidP="00E75946">
      <w:pPr>
        <w:rPr>
          <w:rStyle w:val="Heading3Char"/>
          <w:rFonts w:ascii="Newsreader Medium" w:hAnsi="Newsreader Medium"/>
        </w:rPr>
      </w:pPr>
      <w:r>
        <w:t xml:space="preserve">For any questions, please email </w:t>
      </w:r>
      <w:hyperlink r:id="rId22" w:history="1">
        <w:r w:rsidRPr="00F533A9">
          <w:rPr>
            <w:rStyle w:val="Hyperlink"/>
          </w:rPr>
          <w:t>grants@artsmidwest.org</w:t>
        </w:r>
      </w:hyperlink>
      <w:r>
        <w:t>.</w:t>
      </w:r>
    </w:p>
    <w:p w14:paraId="706ABD5E" w14:textId="77777777" w:rsidR="00322D6C" w:rsidRPr="00322D6C" w:rsidRDefault="00322D6C" w:rsidP="00322D6C"/>
    <w:sectPr w:rsidR="00322D6C" w:rsidRPr="00322D6C" w:rsidSect="00F17BD8">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e Romens" w:date="2023-08-23T16:29:00Z" w:initials="AR">
    <w:p w14:paraId="1D173D33" w14:textId="77777777" w:rsidR="00A6047C" w:rsidRDefault="00A6047C" w:rsidP="003704EA">
      <w:pPr>
        <w:pStyle w:val="CommentText"/>
      </w:pPr>
      <w:r>
        <w:rPr>
          <w:rStyle w:val="CommentReference"/>
        </w:rPr>
        <w:annotationRef/>
      </w:r>
      <w:r>
        <w:t>Confirming that we're not building in the same flexibility around "texts inspired by" here?</w:t>
      </w:r>
      <w:r>
        <w:rPr>
          <w:rStyle w:val="CommentReference"/>
        </w:rPr>
        <w:annotationRef/>
      </w:r>
    </w:p>
  </w:comment>
  <w:comment w:id="1" w:author="Joshua Feist" w:date="2023-08-24T08:38:00Z" w:initials="JF">
    <w:p w14:paraId="096FFF7E" w14:textId="4FA293F8" w:rsidR="78F3ABB2" w:rsidRDefault="78F3ABB2">
      <w:pPr>
        <w:pStyle w:val="CommentText"/>
      </w:pPr>
      <w:r>
        <w:t>Correct, JJ facilities would be more strict about such things.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173D33" w15:done="1"/>
  <w15:commentEx w15:paraId="096FFF7E" w15:paraIdParent="1D173D3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0B279" w16cex:dateUtc="2023-08-23T21:29:00Z"/>
  <w16cex:commentExtensible w16cex:durableId="3AF9BF05" w16cex:dateUtc="2023-08-24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173D33" w16cid:durableId="2890B279"/>
  <w16cid:commentId w16cid:paraId="096FFF7E" w16cid:durableId="3AF9BF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3E380" w14:textId="77777777" w:rsidR="00140EBB" w:rsidRDefault="00140EBB" w:rsidP="00B247C9">
      <w:r>
        <w:separator/>
      </w:r>
    </w:p>
  </w:endnote>
  <w:endnote w:type="continuationSeparator" w:id="0">
    <w:p w14:paraId="5506680F" w14:textId="77777777" w:rsidR="00140EBB" w:rsidRDefault="00140EBB" w:rsidP="00B2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ewsreader Medium">
    <w:altName w:val="Calibri"/>
    <w:panose1 w:val="020B0604020202020204"/>
    <w:charset w:val="00"/>
    <w:family w:val="auto"/>
    <w:pitch w:val="variable"/>
    <w:sig w:usb0="20000047" w:usb1="00000001" w:usb2="00000000" w:usb3="00000000" w:csb0="00000193" w:csb1="00000000"/>
  </w:font>
  <w:font w:name="Epilogue SemiBold">
    <w:altName w:val="Calibri"/>
    <w:panose1 w:val="020B0604020202020204"/>
    <w:charset w:val="00"/>
    <w:family w:val="auto"/>
    <w:pitch w:val="variable"/>
    <w:sig w:usb0="A000007F" w:usb1="4000207B" w:usb2="00000000" w:usb3="00000000" w:csb0="00000193" w:csb1="00000000"/>
  </w:font>
  <w:font w:name="Epilogue">
    <w:altName w:val="Calibri"/>
    <w:panose1 w:val="020B0604020202020204"/>
    <w:charset w:val="00"/>
    <w:family w:val="auto"/>
    <w:pitch w:val="variable"/>
    <w:sig w:usb0="A000007F" w:usb1="4000207B" w:usb2="00000000" w:usb3="00000000" w:csb0="00000193" w:csb1="00000000"/>
  </w:font>
  <w:font w:name="Newsreader">
    <w:altName w:val="Calibri"/>
    <w:panose1 w:val="020B0604020202020204"/>
    <w:charset w:val="00"/>
    <w:family w:val="auto"/>
    <w:pitch w:val="variable"/>
    <w:sig w:usb0="20000047" w:usb1="00000001" w:usb2="00000000" w:usb3="00000000" w:csb0="00000193" w:csb1="00000000"/>
  </w:font>
  <w:font w:name="Epilogue Medium">
    <w:altName w:val="Calibri"/>
    <w:panose1 w:val="020B0604020202020204"/>
    <w:charset w:val="00"/>
    <w:family w:val="auto"/>
    <w:pitch w:val="variable"/>
    <w:sig w:usb0="A000007F" w:usb1="4000207B"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7B5F" w14:textId="77777777" w:rsidR="007D1E3E" w:rsidRDefault="007D1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934268"/>
      <w:docPartObj>
        <w:docPartGallery w:val="Page Numbers (Bottom of Page)"/>
        <w:docPartUnique/>
      </w:docPartObj>
    </w:sdtPr>
    <w:sdtEndPr>
      <w:rPr>
        <w:noProof/>
      </w:rPr>
    </w:sdtEndPr>
    <w:sdtContent>
      <w:p w14:paraId="6C2597CF" w14:textId="77777777" w:rsidR="00F17BD8" w:rsidRDefault="00F17B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3DC533" w14:textId="77777777" w:rsidR="003F2CBE" w:rsidRPr="00F17BD8" w:rsidRDefault="003F2CBE" w:rsidP="00F17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019A" w14:textId="77777777" w:rsidR="006E5B59" w:rsidRDefault="007D1E3E" w:rsidP="007D1E3E">
    <w:pPr>
      <w:pStyle w:val="Footer"/>
      <w:tabs>
        <w:tab w:val="left" w:pos="3020"/>
      </w:tabs>
    </w:pPr>
    <w:r>
      <w:tab/>
    </w:r>
    <w:r>
      <w:tab/>
    </w:r>
  </w:p>
  <w:p w14:paraId="6FEF6EAC" w14:textId="77777777" w:rsidR="00F17BD8" w:rsidRPr="006E5B59" w:rsidRDefault="006E5B59" w:rsidP="006E5B59">
    <w:pPr>
      <w:pStyle w:val="Footer"/>
      <w:jc w:val="right"/>
      <w:rPr>
        <w:rFonts w:ascii="Epilogue" w:hAnsi="Epilogue"/>
        <w:sz w:val="22"/>
        <w:szCs w:val="22"/>
      </w:rPr>
    </w:pPr>
    <w:r w:rsidRPr="006E5B59">
      <w:rPr>
        <w:rFonts w:ascii="Epilogue" w:hAnsi="Epilogue"/>
        <w:sz w:val="22"/>
        <w:szCs w:val="22"/>
      </w:rPr>
      <w:t>artsmidwest.org</w:t>
    </w:r>
    <w:r>
      <w:t xml:space="preserve">                                                                                                                                              </w:t>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A0A2" w14:textId="77777777" w:rsidR="00140EBB" w:rsidRDefault="00140EBB" w:rsidP="00B247C9">
      <w:r>
        <w:separator/>
      </w:r>
    </w:p>
  </w:footnote>
  <w:footnote w:type="continuationSeparator" w:id="0">
    <w:p w14:paraId="50204737" w14:textId="77777777" w:rsidR="00140EBB" w:rsidRDefault="00140EBB" w:rsidP="00B24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751B" w14:textId="77777777" w:rsidR="007D1E3E" w:rsidRDefault="007D1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5F89" w14:textId="77777777" w:rsidR="007D1E3E" w:rsidRDefault="007D1E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A282" w14:textId="77777777" w:rsidR="006E5B59" w:rsidRDefault="006E5B59" w:rsidP="006E5B59">
    <w:pPr>
      <w:pStyle w:val="Header"/>
      <w:jc w:val="right"/>
      <w:rPr>
        <w:rFonts w:ascii="Epilogue" w:hAnsi="Epilogue"/>
        <w:sz w:val="22"/>
        <w:szCs w:val="22"/>
      </w:rPr>
    </w:pPr>
    <w:bookmarkStart w:id="2" w:name="_Hlk129686084"/>
    <w:bookmarkStart w:id="3" w:name="_Hlk129686085"/>
    <w:r w:rsidRPr="006E5B59">
      <w:rPr>
        <w:rFonts w:ascii="Epilogue" w:hAnsi="Epilogue"/>
        <w:noProof/>
        <w:sz w:val="22"/>
        <w:szCs w:val="22"/>
      </w:rPr>
      <w:drawing>
        <wp:anchor distT="0" distB="0" distL="114300" distR="114300" simplePos="0" relativeHeight="251659264" behindDoc="1" locked="0" layoutInCell="1" allowOverlap="1" wp14:anchorId="3B7AA9D7" wp14:editId="0B6D3D1A">
          <wp:simplePos x="0" y="0"/>
          <wp:positionH relativeFrom="margin">
            <wp:align>left</wp:align>
          </wp:positionH>
          <wp:positionV relativeFrom="paragraph">
            <wp:posOffset>5406</wp:posOffset>
          </wp:positionV>
          <wp:extent cx="1487805" cy="573405"/>
          <wp:effectExtent l="0" t="0" r="0" b="0"/>
          <wp:wrapNone/>
          <wp:docPr id="1198973556" name="Picture 119897355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973556" name="Picture 119897355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7805" cy="573405"/>
                  </a:xfrm>
                  <a:prstGeom prst="rect">
                    <a:avLst/>
                  </a:prstGeom>
                </pic:spPr>
              </pic:pic>
            </a:graphicData>
          </a:graphic>
          <wp14:sizeRelH relativeFrom="page">
            <wp14:pctWidth>0</wp14:pctWidth>
          </wp14:sizeRelH>
          <wp14:sizeRelV relativeFrom="page">
            <wp14:pctHeight>0</wp14:pctHeight>
          </wp14:sizeRelV>
        </wp:anchor>
      </w:drawing>
    </w:r>
    <w:r w:rsidR="00F17BD8">
      <w:br/>
    </w:r>
  </w:p>
  <w:p w14:paraId="27653BE1" w14:textId="77777777" w:rsidR="006E5B59" w:rsidRDefault="006E5B59" w:rsidP="006E5B59">
    <w:pPr>
      <w:pStyle w:val="Header"/>
      <w:jc w:val="right"/>
      <w:rPr>
        <w:rFonts w:ascii="Epilogue" w:hAnsi="Epilogue"/>
        <w:sz w:val="22"/>
        <w:szCs w:val="22"/>
      </w:rPr>
    </w:pPr>
  </w:p>
  <w:p w14:paraId="71B6FABB" w14:textId="77777777" w:rsidR="00F17BD8" w:rsidRPr="006E5B59" w:rsidRDefault="006E5B59" w:rsidP="006E5B59">
    <w:pPr>
      <w:pStyle w:val="Header"/>
      <w:jc w:val="right"/>
      <w:rPr>
        <w:rFonts w:ascii="Epilogue" w:hAnsi="Epilogue"/>
        <w:sz w:val="22"/>
        <w:szCs w:val="22"/>
      </w:rPr>
    </w:pPr>
    <w:r w:rsidRPr="006E5B59">
      <w:rPr>
        <w:rFonts w:ascii="Epilogue" w:hAnsi="Epilogue"/>
        <w:sz w:val="22"/>
        <w:szCs w:val="22"/>
      </w:rPr>
      <w:t xml:space="preserve">Creativity, amplified. </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5C79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F691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E666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3014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4049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A0C6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BED3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8A3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141C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C4A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92420"/>
    <w:multiLevelType w:val="hybridMultilevel"/>
    <w:tmpl w:val="326E26B8"/>
    <w:lvl w:ilvl="0" w:tplc="AE66097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7DB35FF"/>
    <w:multiLevelType w:val="hybridMultilevel"/>
    <w:tmpl w:val="CCD0BBBC"/>
    <w:lvl w:ilvl="0" w:tplc="997476D2">
      <w:start w:val="1"/>
      <w:numFmt w:val="bullet"/>
      <w:lvlText w:val=""/>
      <w:lvlJc w:val="left"/>
      <w:pPr>
        <w:ind w:left="720" w:hanging="360"/>
      </w:pPr>
      <w:rPr>
        <w:rFonts w:ascii="Symbol" w:hAnsi="Symbol" w:hint="default"/>
        <w:color w:val="0D0D0D" w:themeColor="text1" w:themeTint="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D1F90"/>
    <w:multiLevelType w:val="multilevel"/>
    <w:tmpl w:val="010E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942336"/>
    <w:multiLevelType w:val="multilevel"/>
    <w:tmpl w:val="318A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B811EA"/>
    <w:multiLevelType w:val="hybridMultilevel"/>
    <w:tmpl w:val="F54E6BE0"/>
    <w:lvl w:ilvl="0" w:tplc="AE660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94891"/>
    <w:multiLevelType w:val="hybridMultilevel"/>
    <w:tmpl w:val="29DA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52D1C"/>
    <w:multiLevelType w:val="hybridMultilevel"/>
    <w:tmpl w:val="1CEAAD84"/>
    <w:lvl w:ilvl="0" w:tplc="AE66097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2E4862"/>
    <w:multiLevelType w:val="hybridMultilevel"/>
    <w:tmpl w:val="4E7A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C3EA4"/>
    <w:multiLevelType w:val="multilevel"/>
    <w:tmpl w:val="C686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54FFAC"/>
    <w:multiLevelType w:val="hybridMultilevel"/>
    <w:tmpl w:val="1AC4363A"/>
    <w:lvl w:ilvl="0" w:tplc="FFFFFFFF">
      <w:start w:val="1"/>
      <w:numFmt w:val="bullet"/>
      <w:lvlText w:val=""/>
      <w:lvlJc w:val="left"/>
      <w:pPr>
        <w:ind w:left="720" w:hanging="360"/>
      </w:pPr>
      <w:rPr>
        <w:rFonts w:ascii="Symbol" w:hAnsi="Symbol" w:hint="default"/>
      </w:rPr>
    </w:lvl>
    <w:lvl w:ilvl="1" w:tplc="EC981092">
      <w:start w:val="1"/>
      <w:numFmt w:val="bullet"/>
      <w:lvlText w:val="o"/>
      <w:lvlJc w:val="left"/>
      <w:pPr>
        <w:ind w:left="1440" w:hanging="360"/>
      </w:pPr>
      <w:rPr>
        <w:rFonts w:ascii="Courier New" w:hAnsi="Courier New" w:hint="default"/>
      </w:rPr>
    </w:lvl>
    <w:lvl w:ilvl="2" w:tplc="F0B2847E">
      <w:start w:val="1"/>
      <w:numFmt w:val="bullet"/>
      <w:lvlText w:val=""/>
      <w:lvlJc w:val="left"/>
      <w:pPr>
        <w:ind w:left="2160" w:hanging="360"/>
      </w:pPr>
      <w:rPr>
        <w:rFonts w:ascii="Wingdings" w:hAnsi="Wingdings" w:hint="default"/>
      </w:rPr>
    </w:lvl>
    <w:lvl w:ilvl="3" w:tplc="3EAEE4EC">
      <w:start w:val="1"/>
      <w:numFmt w:val="bullet"/>
      <w:lvlText w:val=""/>
      <w:lvlJc w:val="left"/>
      <w:pPr>
        <w:ind w:left="2880" w:hanging="360"/>
      </w:pPr>
      <w:rPr>
        <w:rFonts w:ascii="Symbol" w:hAnsi="Symbol" w:hint="default"/>
      </w:rPr>
    </w:lvl>
    <w:lvl w:ilvl="4" w:tplc="B2F292E0">
      <w:start w:val="1"/>
      <w:numFmt w:val="bullet"/>
      <w:lvlText w:val="o"/>
      <w:lvlJc w:val="left"/>
      <w:pPr>
        <w:ind w:left="3600" w:hanging="360"/>
      </w:pPr>
      <w:rPr>
        <w:rFonts w:ascii="Courier New" w:hAnsi="Courier New" w:hint="default"/>
      </w:rPr>
    </w:lvl>
    <w:lvl w:ilvl="5" w:tplc="29B8FAFA">
      <w:start w:val="1"/>
      <w:numFmt w:val="bullet"/>
      <w:lvlText w:val=""/>
      <w:lvlJc w:val="left"/>
      <w:pPr>
        <w:ind w:left="4320" w:hanging="360"/>
      </w:pPr>
      <w:rPr>
        <w:rFonts w:ascii="Wingdings" w:hAnsi="Wingdings" w:hint="default"/>
      </w:rPr>
    </w:lvl>
    <w:lvl w:ilvl="6" w:tplc="FC90C762">
      <w:start w:val="1"/>
      <w:numFmt w:val="bullet"/>
      <w:lvlText w:val=""/>
      <w:lvlJc w:val="left"/>
      <w:pPr>
        <w:ind w:left="5040" w:hanging="360"/>
      </w:pPr>
      <w:rPr>
        <w:rFonts w:ascii="Symbol" w:hAnsi="Symbol" w:hint="default"/>
      </w:rPr>
    </w:lvl>
    <w:lvl w:ilvl="7" w:tplc="8FDC73E4">
      <w:start w:val="1"/>
      <w:numFmt w:val="bullet"/>
      <w:lvlText w:val="o"/>
      <w:lvlJc w:val="left"/>
      <w:pPr>
        <w:ind w:left="5760" w:hanging="360"/>
      </w:pPr>
      <w:rPr>
        <w:rFonts w:ascii="Courier New" w:hAnsi="Courier New" w:hint="default"/>
      </w:rPr>
    </w:lvl>
    <w:lvl w:ilvl="8" w:tplc="7E4A45D4">
      <w:start w:val="1"/>
      <w:numFmt w:val="bullet"/>
      <w:lvlText w:val=""/>
      <w:lvlJc w:val="left"/>
      <w:pPr>
        <w:ind w:left="6480" w:hanging="360"/>
      </w:pPr>
      <w:rPr>
        <w:rFonts w:ascii="Wingdings" w:hAnsi="Wingdings" w:hint="default"/>
      </w:rPr>
    </w:lvl>
  </w:abstractNum>
  <w:abstractNum w:abstractNumId="20" w15:restartNumberingAfterBreak="0">
    <w:nsid w:val="7115005C"/>
    <w:multiLevelType w:val="hybridMultilevel"/>
    <w:tmpl w:val="F68E423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4E0F58"/>
    <w:multiLevelType w:val="hybridMultilevel"/>
    <w:tmpl w:val="C8FAA9A2"/>
    <w:lvl w:ilvl="0" w:tplc="C21AF278">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64337132">
    <w:abstractNumId w:val="21"/>
  </w:num>
  <w:num w:numId="2" w16cid:durableId="147943397">
    <w:abstractNumId w:val="9"/>
  </w:num>
  <w:num w:numId="3" w16cid:durableId="489490307">
    <w:abstractNumId w:val="7"/>
  </w:num>
  <w:num w:numId="4" w16cid:durableId="807547868">
    <w:abstractNumId w:val="6"/>
  </w:num>
  <w:num w:numId="5" w16cid:durableId="1287352699">
    <w:abstractNumId w:val="5"/>
  </w:num>
  <w:num w:numId="6" w16cid:durableId="955252774">
    <w:abstractNumId w:val="4"/>
  </w:num>
  <w:num w:numId="7" w16cid:durableId="1412972715">
    <w:abstractNumId w:val="8"/>
  </w:num>
  <w:num w:numId="8" w16cid:durableId="205915503">
    <w:abstractNumId w:val="3"/>
  </w:num>
  <w:num w:numId="9" w16cid:durableId="1882784254">
    <w:abstractNumId w:val="2"/>
  </w:num>
  <w:num w:numId="10" w16cid:durableId="1847862525">
    <w:abstractNumId w:val="1"/>
  </w:num>
  <w:num w:numId="11" w16cid:durableId="205070270">
    <w:abstractNumId w:val="0"/>
  </w:num>
  <w:num w:numId="12" w16cid:durableId="125516431">
    <w:abstractNumId w:val="19"/>
  </w:num>
  <w:num w:numId="13" w16cid:durableId="802308778">
    <w:abstractNumId w:val="15"/>
  </w:num>
  <w:num w:numId="14" w16cid:durableId="1152138235">
    <w:abstractNumId w:val="16"/>
  </w:num>
  <w:num w:numId="15" w16cid:durableId="960763409">
    <w:abstractNumId w:val="20"/>
  </w:num>
  <w:num w:numId="16" w16cid:durableId="399905245">
    <w:abstractNumId w:val="10"/>
  </w:num>
  <w:num w:numId="17" w16cid:durableId="437214842">
    <w:abstractNumId w:val="14"/>
  </w:num>
  <w:num w:numId="18" w16cid:durableId="672950625">
    <w:abstractNumId w:val="17"/>
  </w:num>
  <w:num w:numId="19" w16cid:durableId="1680617555">
    <w:abstractNumId w:val="11"/>
  </w:num>
  <w:num w:numId="20" w16cid:durableId="1086800593">
    <w:abstractNumId w:val="12"/>
  </w:num>
  <w:num w:numId="21" w16cid:durableId="461535770">
    <w:abstractNumId w:val="13"/>
  </w:num>
  <w:num w:numId="22" w16cid:durableId="35692575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Romens">
    <w15:presenceInfo w15:providerId="AD" w15:userId="S::anne.romens@artsmidwest.org::74af11c3-edcb-4de2-b56f-2391235eae6a"/>
  </w15:person>
  <w15:person w15:author="Joshua Feist">
    <w15:presenceInfo w15:providerId="AD" w15:userId="S::joshua.feist@artsmidwest.org::1674a94d-d4de-4898-91d7-98cefee64d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1A"/>
    <w:rsid w:val="00032FDE"/>
    <w:rsid w:val="0005243C"/>
    <w:rsid w:val="0006363D"/>
    <w:rsid w:val="00073318"/>
    <w:rsid w:val="00081F39"/>
    <w:rsid w:val="00091D07"/>
    <w:rsid w:val="000924D2"/>
    <w:rsid w:val="00103B8C"/>
    <w:rsid w:val="00126B08"/>
    <w:rsid w:val="00131E1E"/>
    <w:rsid w:val="00140EBB"/>
    <w:rsid w:val="00154893"/>
    <w:rsid w:val="00165297"/>
    <w:rsid w:val="00170598"/>
    <w:rsid w:val="001A3CAC"/>
    <w:rsid w:val="001C12C4"/>
    <w:rsid w:val="001E7683"/>
    <w:rsid w:val="00207743"/>
    <w:rsid w:val="00230659"/>
    <w:rsid w:val="00232ACF"/>
    <w:rsid w:val="002415DE"/>
    <w:rsid w:val="0024421F"/>
    <w:rsid w:val="002959BE"/>
    <w:rsid w:val="002A0F81"/>
    <w:rsid w:val="002B79A6"/>
    <w:rsid w:val="002C47D7"/>
    <w:rsid w:val="002C5514"/>
    <w:rsid w:val="002D265D"/>
    <w:rsid w:val="002D2F9C"/>
    <w:rsid w:val="00322D6C"/>
    <w:rsid w:val="00332464"/>
    <w:rsid w:val="00344488"/>
    <w:rsid w:val="0035579B"/>
    <w:rsid w:val="003C7F43"/>
    <w:rsid w:val="003D6DAE"/>
    <w:rsid w:val="003F2CBE"/>
    <w:rsid w:val="004108E2"/>
    <w:rsid w:val="004131F6"/>
    <w:rsid w:val="00421384"/>
    <w:rsid w:val="00443ABE"/>
    <w:rsid w:val="00456158"/>
    <w:rsid w:val="00461311"/>
    <w:rsid w:val="00475558"/>
    <w:rsid w:val="004768EC"/>
    <w:rsid w:val="0051137B"/>
    <w:rsid w:val="00542A33"/>
    <w:rsid w:val="00601F1E"/>
    <w:rsid w:val="006042FE"/>
    <w:rsid w:val="00612541"/>
    <w:rsid w:val="00686D55"/>
    <w:rsid w:val="00696897"/>
    <w:rsid w:val="006A6FE6"/>
    <w:rsid w:val="006D21FA"/>
    <w:rsid w:val="006E042A"/>
    <w:rsid w:val="006E1471"/>
    <w:rsid w:val="006E5B59"/>
    <w:rsid w:val="006E7A82"/>
    <w:rsid w:val="006F0ADC"/>
    <w:rsid w:val="00700B89"/>
    <w:rsid w:val="00701194"/>
    <w:rsid w:val="0070248D"/>
    <w:rsid w:val="007036FB"/>
    <w:rsid w:val="00705825"/>
    <w:rsid w:val="00722A41"/>
    <w:rsid w:val="0075128A"/>
    <w:rsid w:val="00765297"/>
    <w:rsid w:val="00771B9E"/>
    <w:rsid w:val="00772C81"/>
    <w:rsid w:val="00777782"/>
    <w:rsid w:val="00780960"/>
    <w:rsid w:val="00793031"/>
    <w:rsid w:val="007C02B3"/>
    <w:rsid w:val="007D1E3E"/>
    <w:rsid w:val="007D66A2"/>
    <w:rsid w:val="007F0DEC"/>
    <w:rsid w:val="00832D4A"/>
    <w:rsid w:val="008428DA"/>
    <w:rsid w:val="00863D81"/>
    <w:rsid w:val="00866420"/>
    <w:rsid w:val="0086773E"/>
    <w:rsid w:val="008B596C"/>
    <w:rsid w:val="008C20BF"/>
    <w:rsid w:val="008C6B3B"/>
    <w:rsid w:val="008D392B"/>
    <w:rsid w:val="008D420B"/>
    <w:rsid w:val="008E6F5A"/>
    <w:rsid w:val="008F131A"/>
    <w:rsid w:val="00924B52"/>
    <w:rsid w:val="00931490"/>
    <w:rsid w:val="00962D16"/>
    <w:rsid w:val="009712DF"/>
    <w:rsid w:val="00974860"/>
    <w:rsid w:val="0097591F"/>
    <w:rsid w:val="009902B8"/>
    <w:rsid w:val="009B236F"/>
    <w:rsid w:val="009C2FAB"/>
    <w:rsid w:val="00A02C90"/>
    <w:rsid w:val="00A05524"/>
    <w:rsid w:val="00A23359"/>
    <w:rsid w:val="00A3091D"/>
    <w:rsid w:val="00A33CD5"/>
    <w:rsid w:val="00A50DAC"/>
    <w:rsid w:val="00A6047C"/>
    <w:rsid w:val="00A71C94"/>
    <w:rsid w:val="00A725CF"/>
    <w:rsid w:val="00AA3118"/>
    <w:rsid w:val="00AB107B"/>
    <w:rsid w:val="00AD61D3"/>
    <w:rsid w:val="00AE0A2D"/>
    <w:rsid w:val="00B0319E"/>
    <w:rsid w:val="00B12207"/>
    <w:rsid w:val="00B21722"/>
    <w:rsid w:val="00B247C9"/>
    <w:rsid w:val="00B34527"/>
    <w:rsid w:val="00B7252C"/>
    <w:rsid w:val="00BA4D8D"/>
    <w:rsid w:val="00BE20F8"/>
    <w:rsid w:val="00C25128"/>
    <w:rsid w:val="00C449EF"/>
    <w:rsid w:val="00C5217F"/>
    <w:rsid w:val="00C57177"/>
    <w:rsid w:val="00CE5F7C"/>
    <w:rsid w:val="00D003DA"/>
    <w:rsid w:val="00D12860"/>
    <w:rsid w:val="00D22543"/>
    <w:rsid w:val="00D559C2"/>
    <w:rsid w:val="00D6035C"/>
    <w:rsid w:val="00D67197"/>
    <w:rsid w:val="00D763E5"/>
    <w:rsid w:val="00DC5205"/>
    <w:rsid w:val="00DE2170"/>
    <w:rsid w:val="00E01EEB"/>
    <w:rsid w:val="00E15918"/>
    <w:rsid w:val="00E21A08"/>
    <w:rsid w:val="00E3361E"/>
    <w:rsid w:val="00E41543"/>
    <w:rsid w:val="00E4211C"/>
    <w:rsid w:val="00E45DF1"/>
    <w:rsid w:val="00E643C5"/>
    <w:rsid w:val="00E75946"/>
    <w:rsid w:val="00E9432F"/>
    <w:rsid w:val="00E94C5D"/>
    <w:rsid w:val="00E94E64"/>
    <w:rsid w:val="00EC4F64"/>
    <w:rsid w:val="00EC638E"/>
    <w:rsid w:val="00EE7056"/>
    <w:rsid w:val="00F17BD8"/>
    <w:rsid w:val="00F6198E"/>
    <w:rsid w:val="00F92504"/>
    <w:rsid w:val="00FA57B8"/>
    <w:rsid w:val="00FD0929"/>
    <w:rsid w:val="00FE700D"/>
    <w:rsid w:val="00FF255C"/>
    <w:rsid w:val="00FF6505"/>
    <w:rsid w:val="3EAD3144"/>
    <w:rsid w:val="78F3A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E19C2"/>
  <w15:chartTrackingRefBased/>
  <w15:docId w15:val="{9AEC6FDC-331D-4089-A1B2-AE3D77C0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558"/>
    <w:rPr>
      <w:rFonts w:ascii="Newsreader Medium" w:eastAsia="Newsreader Medium" w:hAnsi="Newsreader Medium" w:cs="Newsreader Medium"/>
      <w:sz w:val="24"/>
      <w:szCs w:val="24"/>
    </w:rPr>
  </w:style>
  <w:style w:type="paragraph" w:styleId="Heading1">
    <w:name w:val="heading 1"/>
    <w:basedOn w:val="Normal"/>
    <w:next w:val="Normal"/>
    <w:link w:val="Heading1Char"/>
    <w:uiPriority w:val="9"/>
    <w:qFormat/>
    <w:rsid w:val="002D265D"/>
    <w:pPr>
      <w:keepNext/>
      <w:keepLines/>
      <w:spacing w:before="80" w:after="320"/>
      <w:outlineLvl w:val="0"/>
    </w:pPr>
    <w:rPr>
      <w:rFonts w:ascii="Epilogue SemiBold" w:eastAsiaTheme="majorEastAsia" w:hAnsi="Epilogue SemiBold" w:cstheme="majorBidi"/>
      <w:spacing w:val="-10"/>
      <w:kern w:val="28"/>
      <w:sz w:val="36"/>
      <w:szCs w:val="56"/>
    </w:rPr>
  </w:style>
  <w:style w:type="paragraph" w:styleId="Heading2">
    <w:name w:val="heading 2"/>
    <w:basedOn w:val="Heading3"/>
    <w:next w:val="Normal"/>
    <w:link w:val="Heading2Char"/>
    <w:uiPriority w:val="9"/>
    <w:unhideWhenUsed/>
    <w:qFormat/>
    <w:rsid w:val="00A3091D"/>
    <w:pPr>
      <w:outlineLvl w:val="1"/>
    </w:pPr>
    <w:rPr>
      <w:rFonts w:ascii="Epilogue" w:hAnsi="Epilogue"/>
      <w:sz w:val="32"/>
      <w:szCs w:val="26"/>
    </w:rPr>
  </w:style>
  <w:style w:type="paragraph" w:styleId="Heading3">
    <w:name w:val="heading 3"/>
    <w:basedOn w:val="Normal"/>
    <w:next w:val="Normal"/>
    <w:link w:val="Heading3Char"/>
    <w:uiPriority w:val="9"/>
    <w:unhideWhenUsed/>
    <w:qFormat/>
    <w:rsid w:val="00A3091D"/>
    <w:pPr>
      <w:spacing w:before="400"/>
      <w:outlineLvl w:val="2"/>
    </w:pPr>
    <w:rPr>
      <w:rFonts w:ascii="Epilogue SemiBold" w:eastAsiaTheme="majorEastAsia" w:hAnsi="Epilogue SemiBold" w:cstheme="majorBidi"/>
    </w:rPr>
  </w:style>
  <w:style w:type="paragraph" w:styleId="Heading4">
    <w:name w:val="heading 4"/>
    <w:basedOn w:val="Normal"/>
    <w:next w:val="Normal"/>
    <w:link w:val="Heading4Char"/>
    <w:uiPriority w:val="9"/>
    <w:unhideWhenUsed/>
    <w:qFormat/>
    <w:rsid w:val="00A3091D"/>
    <w:pPr>
      <w:spacing w:before="320"/>
      <w:outlineLvl w:val="3"/>
    </w:pPr>
    <w:rPr>
      <w:rFonts w:ascii="Newsreader" w:eastAsiaTheme="majorEastAsia" w:hAnsi="Newsreader"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rogram Title"/>
    <w:basedOn w:val="Normal"/>
    <w:next w:val="Normal"/>
    <w:link w:val="TitleChar"/>
    <w:uiPriority w:val="10"/>
    <w:qFormat/>
    <w:rsid w:val="00B12207"/>
    <w:pPr>
      <w:spacing w:after="0"/>
      <w:contextualSpacing/>
    </w:pPr>
    <w:rPr>
      <w:rFonts w:ascii="Epilogue Medium" w:eastAsiaTheme="majorEastAsia" w:hAnsi="Epilogue Medium" w:cstheme="majorBidi"/>
      <w:spacing w:val="-10"/>
      <w:kern w:val="28"/>
      <w:szCs w:val="56"/>
    </w:rPr>
  </w:style>
  <w:style w:type="character" w:customStyle="1" w:styleId="TitleChar">
    <w:name w:val="Title Char"/>
    <w:aliases w:val="Program Title Char"/>
    <w:basedOn w:val="DefaultParagraphFont"/>
    <w:link w:val="Title"/>
    <w:uiPriority w:val="10"/>
    <w:rsid w:val="00B12207"/>
    <w:rPr>
      <w:rFonts w:ascii="Epilogue Medium" w:eastAsiaTheme="majorEastAsia" w:hAnsi="Epilogue Medium" w:cstheme="majorBidi"/>
      <w:spacing w:val="-10"/>
      <w:kern w:val="28"/>
      <w:sz w:val="24"/>
      <w:szCs w:val="56"/>
    </w:rPr>
  </w:style>
  <w:style w:type="paragraph" w:styleId="Header">
    <w:name w:val="header"/>
    <w:basedOn w:val="Normal"/>
    <w:link w:val="HeaderChar"/>
    <w:uiPriority w:val="99"/>
    <w:unhideWhenUsed/>
    <w:rsid w:val="00772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C81"/>
  </w:style>
  <w:style w:type="paragraph" w:styleId="Footer">
    <w:name w:val="footer"/>
    <w:basedOn w:val="Normal"/>
    <w:link w:val="FooterChar"/>
    <w:uiPriority w:val="99"/>
    <w:unhideWhenUsed/>
    <w:rsid w:val="00772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C81"/>
  </w:style>
  <w:style w:type="character" w:customStyle="1" w:styleId="Heading1Char">
    <w:name w:val="Heading 1 Char"/>
    <w:basedOn w:val="DefaultParagraphFont"/>
    <w:link w:val="Heading1"/>
    <w:uiPriority w:val="9"/>
    <w:rsid w:val="002D265D"/>
    <w:rPr>
      <w:rFonts w:ascii="Epilogue SemiBold" w:eastAsiaTheme="majorEastAsia" w:hAnsi="Epilogue SemiBold" w:cstheme="majorBidi"/>
      <w:spacing w:val="-10"/>
      <w:kern w:val="28"/>
      <w:sz w:val="36"/>
      <w:szCs w:val="56"/>
    </w:rPr>
  </w:style>
  <w:style w:type="paragraph" w:styleId="NoSpacing">
    <w:name w:val="No Spacing"/>
    <w:uiPriority w:val="1"/>
    <w:qFormat/>
    <w:rsid w:val="002D265D"/>
    <w:pPr>
      <w:spacing w:after="0" w:line="240" w:lineRule="auto"/>
    </w:pPr>
  </w:style>
  <w:style w:type="character" w:customStyle="1" w:styleId="Heading2Char">
    <w:name w:val="Heading 2 Char"/>
    <w:basedOn w:val="DefaultParagraphFont"/>
    <w:link w:val="Heading2"/>
    <w:uiPriority w:val="9"/>
    <w:rsid w:val="00A3091D"/>
    <w:rPr>
      <w:rFonts w:ascii="Epilogue" w:eastAsiaTheme="majorEastAsia" w:hAnsi="Epilogue" w:cstheme="majorBidi"/>
      <w:sz w:val="32"/>
      <w:szCs w:val="26"/>
    </w:rPr>
  </w:style>
  <w:style w:type="character" w:customStyle="1" w:styleId="Heading3Char">
    <w:name w:val="Heading 3 Char"/>
    <w:basedOn w:val="DefaultParagraphFont"/>
    <w:link w:val="Heading3"/>
    <w:uiPriority w:val="9"/>
    <w:rsid w:val="00A3091D"/>
    <w:rPr>
      <w:rFonts w:ascii="Epilogue SemiBold" w:eastAsiaTheme="majorEastAsia" w:hAnsi="Epilogue SemiBold" w:cstheme="majorBidi"/>
      <w:sz w:val="24"/>
      <w:szCs w:val="24"/>
    </w:rPr>
  </w:style>
  <w:style w:type="character" w:customStyle="1" w:styleId="Heading4Char">
    <w:name w:val="Heading 4 Char"/>
    <w:basedOn w:val="DefaultParagraphFont"/>
    <w:link w:val="Heading4"/>
    <w:uiPriority w:val="9"/>
    <w:rsid w:val="00A3091D"/>
    <w:rPr>
      <w:rFonts w:ascii="Newsreader" w:eastAsiaTheme="majorEastAsia" w:hAnsi="Newsreader" w:cstheme="majorBidi"/>
      <w:b/>
      <w:iCs/>
      <w:sz w:val="24"/>
      <w:szCs w:val="24"/>
    </w:rPr>
  </w:style>
  <w:style w:type="paragraph" w:styleId="Quote">
    <w:name w:val="Quote"/>
    <w:basedOn w:val="Normal"/>
    <w:next w:val="Normal"/>
    <w:link w:val="QuoteChar"/>
    <w:uiPriority w:val="29"/>
    <w:qFormat/>
    <w:rsid w:val="00A3091D"/>
    <w:pPr>
      <w:jc w:val="center"/>
    </w:pPr>
    <w:rPr>
      <w:rFonts w:ascii="Epilogue" w:hAnsi="Epilogue"/>
      <w:iCs/>
      <w:sz w:val="32"/>
    </w:rPr>
  </w:style>
  <w:style w:type="character" w:customStyle="1" w:styleId="QuoteChar">
    <w:name w:val="Quote Char"/>
    <w:basedOn w:val="DefaultParagraphFont"/>
    <w:link w:val="Quote"/>
    <w:uiPriority w:val="29"/>
    <w:rsid w:val="00A3091D"/>
    <w:rPr>
      <w:rFonts w:ascii="Epilogue" w:hAnsi="Epilogue"/>
      <w:iCs/>
      <w:sz w:val="32"/>
      <w:szCs w:val="24"/>
    </w:rPr>
  </w:style>
  <w:style w:type="paragraph" w:styleId="ListParagraph">
    <w:name w:val="List Paragraph"/>
    <w:basedOn w:val="Normal"/>
    <w:uiPriority w:val="34"/>
    <w:qFormat/>
    <w:rsid w:val="004131F6"/>
    <w:pPr>
      <w:numPr>
        <w:numId w:val="1"/>
      </w:numPr>
      <w:ind w:firstLine="360"/>
      <w:contextualSpacing/>
    </w:pPr>
  </w:style>
  <w:style w:type="character" w:styleId="SubtleReference">
    <w:name w:val="Subtle Reference"/>
    <w:aliases w:val="Table and Quote Label,Table Label"/>
    <w:basedOn w:val="SubtleEmphasis"/>
    <w:uiPriority w:val="31"/>
    <w:qFormat/>
    <w:rsid w:val="007C02B3"/>
    <w:rPr>
      <w:rFonts w:ascii="Epilogue Medium" w:hAnsi="Epilogue Medium"/>
      <w:i w:val="0"/>
      <w:iCs/>
      <w:caps w:val="0"/>
      <w:smallCaps w:val="0"/>
      <w:color w:val="000000" w:themeColor="text1"/>
      <w:sz w:val="18"/>
    </w:rPr>
  </w:style>
  <w:style w:type="character" w:styleId="BookTitle">
    <w:name w:val="Book Title"/>
    <w:basedOn w:val="DefaultParagraphFont"/>
    <w:uiPriority w:val="33"/>
    <w:qFormat/>
    <w:rsid w:val="007C02B3"/>
    <w:rPr>
      <w:b/>
      <w:bCs/>
      <w:i/>
      <w:iCs/>
      <w:spacing w:val="5"/>
    </w:rPr>
  </w:style>
  <w:style w:type="character" w:styleId="SubtleEmphasis">
    <w:name w:val="Subtle Emphasis"/>
    <w:basedOn w:val="DefaultParagraphFont"/>
    <w:uiPriority w:val="19"/>
    <w:rsid w:val="007C02B3"/>
    <w:rPr>
      <w:i/>
      <w:iCs/>
      <w:color w:val="404040" w:themeColor="text1" w:themeTint="BF"/>
    </w:rPr>
  </w:style>
  <w:style w:type="character" w:styleId="Strong">
    <w:name w:val="Strong"/>
    <w:basedOn w:val="DefaultParagraphFont"/>
    <w:uiPriority w:val="22"/>
    <w:qFormat/>
    <w:rsid w:val="007C02B3"/>
    <w:rPr>
      <w:b/>
      <w:bCs/>
    </w:rPr>
  </w:style>
  <w:style w:type="paragraph" w:styleId="Caption">
    <w:name w:val="caption"/>
    <w:basedOn w:val="Normal"/>
    <w:next w:val="Normal"/>
    <w:uiPriority w:val="35"/>
    <w:unhideWhenUsed/>
    <w:qFormat/>
    <w:rsid w:val="00207743"/>
    <w:pPr>
      <w:spacing w:after="200" w:line="240" w:lineRule="auto"/>
    </w:pPr>
    <w:rPr>
      <w:i/>
      <w:iCs/>
      <w:sz w:val="18"/>
      <w:szCs w:val="18"/>
    </w:rPr>
  </w:style>
  <w:style w:type="character" w:styleId="Hyperlink">
    <w:name w:val="Hyperlink"/>
    <w:basedOn w:val="DefaultParagraphFont"/>
    <w:uiPriority w:val="99"/>
    <w:unhideWhenUsed/>
    <w:qFormat/>
    <w:rsid w:val="00207743"/>
    <w:rPr>
      <w:color w:val="181825" w:themeColor="hyperlink"/>
      <w:u w:val="single"/>
    </w:rPr>
  </w:style>
  <w:style w:type="table" w:styleId="TableGrid">
    <w:name w:val="Table Grid"/>
    <w:basedOn w:val="TableNormal"/>
    <w:uiPriority w:val="39"/>
    <w:rsid w:val="007D66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7D66A2"/>
    <w:rPr>
      <w:rFonts w:eastAsiaTheme="minorEastAsia"/>
      <w:color w:val="5A5A5A"/>
    </w:rPr>
  </w:style>
  <w:style w:type="character" w:customStyle="1" w:styleId="SubtitleChar">
    <w:name w:val="Subtitle Char"/>
    <w:basedOn w:val="DefaultParagraphFont"/>
    <w:link w:val="Subtitle"/>
    <w:uiPriority w:val="11"/>
    <w:rsid w:val="007D66A2"/>
    <w:rPr>
      <w:rFonts w:ascii="Newsreader Medium" w:eastAsiaTheme="minorEastAsia" w:hAnsi="Newsreader Medium" w:cs="Newsreader Medium"/>
      <w:color w:val="5A5A5A"/>
      <w:sz w:val="24"/>
      <w:szCs w:val="24"/>
    </w:rPr>
  </w:style>
  <w:style w:type="character" w:styleId="Emphasis">
    <w:name w:val="Emphasis"/>
    <w:basedOn w:val="DefaultParagraphFont"/>
    <w:uiPriority w:val="20"/>
    <w:qFormat/>
    <w:rsid w:val="007D66A2"/>
    <w:rPr>
      <w:i/>
      <w:iCs/>
    </w:rPr>
  </w:style>
  <w:style w:type="character" w:styleId="UnresolvedMention">
    <w:name w:val="Unresolved Mention"/>
    <w:basedOn w:val="DefaultParagraphFont"/>
    <w:uiPriority w:val="99"/>
    <w:semiHidden/>
    <w:unhideWhenUsed/>
    <w:rsid w:val="00126B08"/>
    <w:rPr>
      <w:color w:val="605E5C"/>
      <w:shd w:val="clear" w:color="auto" w:fill="E1DFDD"/>
    </w:rPr>
  </w:style>
  <w:style w:type="character" w:styleId="CommentReference">
    <w:name w:val="annotation reference"/>
    <w:basedOn w:val="DefaultParagraphFont"/>
    <w:uiPriority w:val="99"/>
    <w:semiHidden/>
    <w:unhideWhenUsed/>
    <w:rsid w:val="00BA4D8D"/>
    <w:rPr>
      <w:sz w:val="16"/>
      <w:szCs w:val="16"/>
    </w:rPr>
  </w:style>
  <w:style w:type="paragraph" w:styleId="CommentText">
    <w:name w:val="annotation text"/>
    <w:basedOn w:val="Normal"/>
    <w:link w:val="CommentTextChar"/>
    <w:uiPriority w:val="99"/>
    <w:unhideWhenUsed/>
    <w:rsid w:val="00BA4D8D"/>
    <w:pPr>
      <w:spacing w:line="240" w:lineRule="auto"/>
    </w:pPr>
    <w:rPr>
      <w:sz w:val="20"/>
      <w:szCs w:val="20"/>
    </w:rPr>
  </w:style>
  <w:style w:type="character" w:customStyle="1" w:styleId="CommentTextChar">
    <w:name w:val="Comment Text Char"/>
    <w:basedOn w:val="DefaultParagraphFont"/>
    <w:link w:val="CommentText"/>
    <w:uiPriority w:val="99"/>
    <w:rsid w:val="00BA4D8D"/>
    <w:rPr>
      <w:rFonts w:ascii="Newsreader Medium" w:eastAsia="Newsreader Medium" w:hAnsi="Newsreader Medium" w:cs="Newsreader Medium"/>
      <w:sz w:val="20"/>
      <w:szCs w:val="20"/>
    </w:rPr>
  </w:style>
  <w:style w:type="paragraph" w:styleId="CommentSubject">
    <w:name w:val="annotation subject"/>
    <w:basedOn w:val="CommentText"/>
    <w:next w:val="CommentText"/>
    <w:link w:val="CommentSubjectChar"/>
    <w:uiPriority w:val="99"/>
    <w:semiHidden/>
    <w:unhideWhenUsed/>
    <w:rsid w:val="00BA4D8D"/>
    <w:rPr>
      <w:b/>
      <w:bCs/>
    </w:rPr>
  </w:style>
  <w:style w:type="character" w:customStyle="1" w:styleId="CommentSubjectChar">
    <w:name w:val="Comment Subject Char"/>
    <w:basedOn w:val="CommentTextChar"/>
    <w:link w:val="CommentSubject"/>
    <w:uiPriority w:val="99"/>
    <w:semiHidden/>
    <w:rsid w:val="00BA4D8D"/>
    <w:rPr>
      <w:rFonts w:ascii="Newsreader Medium" w:eastAsia="Newsreader Medium" w:hAnsi="Newsreader Medium" w:cs="Newsreader Medium"/>
      <w:b/>
      <w:bCs/>
      <w:sz w:val="20"/>
      <w:szCs w:val="20"/>
    </w:rPr>
  </w:style>
  <w:style w:type="character" w:customStyle="1" w:styleId="eop">
    <w:name w:val="eop"/>
    <w:basedOn w:val="DefaultParagraphFont"/>
    <w:rsid w:val="00E41543"/>
  </w:style>
  <w:style w:type="character" w:customStyle="1" w:styleId="normaltextrun">
    <w:name w:val="normaltextrun"/>
    <w:basedOn w:val="DefaultParagraphFont"/>
    <w:rsid w:val="00E41543"/>
  </w:style>
  <w:style w:type="paragraph" w:styleId="Revision">
    <w:name w:val="Revision"/>
    <w:hidden/>
    <w:uiPriority w:val="99"/>
    <w:semiHidden/>
    <w:rsid w:val="00A6047C"/>
    <w:pPr>
      <w:spacing w:after="0" w:line="240" w:lineRule="auto"/>
    </w:pPr>
    <w:rPr>
      <w:rFonts w:ascii="Newsreader Medium" w:eastAsia="Newsreader Medium" w:hAnsi="Newsreader Medium" w:cs="Newsreader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1002">
      <w:bodyDiv w:val="1"/>
      <w:marLeft w:val="0"/>
      <w:marRight w:val="0"/>
      <w:marTop w:val="0"/>
      <w:marBottom w:val="0"/>
      <w:divBdr>
        <w:top w:val="none" w:sz="0" w:space="0" w:color="auto"/>
        <w:left w:val="none" w:sz="0" w:space="0" w:color="auto"/>
        <w:bottom w:val="none" w:sz="0" w:space="0" w:color="auto"/>
        <w:right w:val="none" w:sz="0" w:space="0" w:color="auto"/>
      </w:divBdr>
      <w:divsChild>
        <w:div w:id="2005626125">
          <w:marLeft w:val="0"/>
          <w:marRight w:val="0"/>
          <w:marTop w:val="0"/>
          <w:marBottom w:val="0"/>
          <w:divBdr>
            <w:top w:val="none" w:sz="0" w:space="0" w:color="auto"/>
            <w:left w:val="none" w:sz="0" w:space="0" w:color="auto"/>
            <w:bottom w:val="none" w:sz="0" w:space="0" w:color="auto"/>
            <w:right w:val="none" w:sz="0" w:space="0" w:color="auto"/>
          </w:divBdr>
          <w:divsChild>
            <w:div w:id="1935818534">
              <w:marLeft w:val="0"/>
              <w:marRight w:val="0"/>
              <w:marTop w:val="0"/>
              <w:marBottom w:val="0"/>
              <w:divBdr>
                <w:top w:val="none" w:sz="0" w:space="0" w:color="auto"/>
                <w:left w:val="none" w:sz="0" w:space="0" w:color="auto"/>
                <w:bottom w:val="none" w:sz="0" w:space="0" w:color="auto"/>
                <w:right w:val="none" w:sz="0" w:space="0" w:color="auto"/>
              </w:divBdr>
            </w:div>
            <w:div w:id="1217276954">
              <w:marLeft w:val="0"/>
              <w:marRight w:val="0"/>
              <w:marTop w:val="0"/>
              <w:marBottom w:val="0"/>
              <w:divBdr>
                <w:top w:val="none" w:sz="0" w:space="0" w:color="auto"/>
                <w:left w:val="none" w:sz="0" w:space="0" w:color="auto"/>
                <w:bottom w:val="none" w:sz="0" w:space="0" w:color="auto"/>
                <w:right w:val="none" w:sz="0" w:space="0" w:color="auto"/>
              </w:divBdr>
            </w:div>
          </w:divsChild>
        </w:div>
        <w:div w:id="4787150">
          <w:marLeft w:val="0"/>
          <w:marRight w:val="0"/>
          <w:marTop w:val="0"/>
          <w:marBottom w:val="0"/>
          <w:divBdr>
            <w:top w:val="none" w:sz="0" w:space="0" w:color="auto"/>
            <w:left w:val="none" w:sz="0" w:space="0" w:color="auto"/>
            <w:bottom w:val="none" w:sz="0" w:space="0" w:color="auto"/>
            <w:right w:val="none" w:sz="0" w:space="0" w:color="auto"/>
          </w:divBdr>
          <w:divsChild>
            <w:div w:id="321466116">
              <w:marLeft w:val="0"/>
              <w:marRight w:val="0"/>
              <w:marTop w:val="0"/>
              <w:marBottom w:val="0"/>
              <w:divBdr>
                <w:top w:val="none" w:sz="0" w:space="0" w:color="auto"/>
                <w:left w:val="none" w:sz="0" w:space="0" w:color="auto"/>
                <w:bottom w:val="none" w:sz="0" w:space="0" w:color="auto"/>
                <w:right w:val="none" w:sz="0" w:space="0" w:color="auto"/>
              </w:divBdr>
            </w:div>
            <w:div w:id="1202284404">
              <w:marLeft w:val="0"/>
              <w:marRight w:val="0"/>
              <w:marTop w:val="0"/>
              <w:marBottom w:val="0"/>
              <w:divBdr>
                <w:top w:val="none" w:sz="0" w:space="0" w:color="auto"/>
                <w:left w:val="none" w:sz="0" w:space="0" w:color="auto"/>
                <w:bottom w:val="none" w:sz="0" w:space="0" w:color="auto"/>
                <w:right w:val="none" w:sz="0" w:space="0" w:color="auto"/>
              </w:divBdr>
            </w:div>
          </w:divsChild>
        </w:div>
        <w:div w:id="682441632">
          <w:marLeft w:val="0"/>
          <w:marRight w:val="0"/>
          <w:marTop w:val="0"/>
          <w:marBottom w:val="0"/>
          <w:divBdr>
            <w:top w:val="none" w:sz="0" w:space="0" w:color="auto"/>
            <w:left w:val="none" w:sz="0" w:space="0" w:color="auto"/>
            <w:bottom w:val="none" w:sz="0" w:space="0" w:color="auto"/>
            <w:right w:val="none" w:sz="0" w:space="0" w:color="auto"/>
          </w:divBdr>
          <w:divsChild>
            <w:div w:id="20429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21043">
      <w:bodyDiv w:val="1"/>
      <w:marLeft w:val="0"/>
      <w:marRight w:val="0"/>
      <w:marTop w:val="0"/>
      <w:marBottom w:val="0"/>
      <w:divBdr>
        <w:top w:val="none" w:sz="0" w:space="0" w:color="auto"/>
        <w:left w:val="none" w:sz="0" w:space="0" w:color="auto"/>
        <w:bottom w:val="none" w:sz="0" w:space="0" w:color="auto"/>
        <w:right w:val="none" w:sz="0" w:space="0" w:color="auto"/>
      </w:divBdr>
      <w:divsChild>
        <w:div w:id="6368650">
          <w:marLeft w:val="0"/>
          <w:marRight w:val="0"/>
          <w:marTop w:val="0"/>
          <w:marBottom w:val="0"/>
          <w:divBdr>
            <w:top w:val="none" w:sz="0" w:space="0" w:color="auto"/>
            <w:left w:val="none" w:sz="0" w:space="0" w:color="auto"/>
            <w:bottom w:val="none" w:sz="0" w:space="0" w:color="auto"/>
            <w:right w:val="none" w:sz="0" w:space="0" w:color="auto"/>
          </w:divBdr>
          <w:divsChild>
            <w:div w:id="800030336">
              <w:marLeft w:val="0"/>
              <w:marRight w:val="0"/>
              <w:marTop w:val="0"/>
              <w:marBottom w:val="0"/>
              <w:divBdr>
                <w:top w:val="none" w:sz="0" w:space="0" w:color="auto"/>
                <w:left w:val="none" w:sz="0" w:space="0" w:color="auto"/>
                <w:bottom w:val="none" w:sz="0" w:space="0" w:color="auto"/>
                <w:right w:val="none" w:sz="0" w:space="0" w:color="auto"/>
              </w:divBdr>
            </w:div>
            <w:div w:id="940796058">
              <w:marLeft w:val="0"/>
              <w:marRight w:val="0"/>
              <w:marTop w:val="0"/>
              <w:marBottom w:val="0"/>
              <w:divBdr>
                <w:top w:val="none" w:sz="0" w:space="0" w:color="auto"/>
                <w:left w:val="none" w:sz="0" w:space="0" w:color="auto"/>
                <w:bottom w:val="none" w:sz="0" w:space="0" w:color="auto"/>
                <w:right w:val="none" w:sz="0" w:space="0" w:color="auto"/>
              </w:divBdr>
            </w:div>
          </w:divsChild>
        </w:div>
        <w:div w:id="1736973848">
          <w:marLeft w:val="0"/>
          <w:marRight w:val="0"/>
          <w:marTop w:val="0"/>
          <w:marBottom w:val="0"/>
          <w:divBdr>
            <w:top w:val="none" w:sz="0" w:space="0" w:color="auto"/>
            <w:left w:val="none" w:sz="0" w:space="0" w:color="auto"/>
            <w:bottom w:val="none" w:sz="0" w:space="0" w:color="auto"/>
            <w:right w:val="none" w:sz="0" w:space="0" w:color="auto"/>
          </w:divBdr>
          <w:divsChild>
            <w:div w:id="1793982927">
              <w:marLeft w:val="0"/>
              <w:marRight w:val="0"/>
              <w:marTop w:val="0"/>
              <w:marBottom w:val="0"/>
              <w:divBdr>
                <w:top w:val="none" w:sz="0" w:space="0" w:color="auto"/>
                <w:left w:val="none" w:sz="0" w:space="0" w:color="auto"/>
                <w:bottom w:val="none" w:sz="0" w:space="0" w:color="auto"/>
                <w:right w:val="none" w:sz="0" w:space="0" w:color="auto"/>
              </w:divBdr>
            </w:div>
            <w:div w:id="2042703037">
              <w:marLeft w:val="0"/>
              <w:marRight w:val="0"/>
              <w:marTop w:val="0"/>
              <w:marBottom w:val="0"/>
              <w:divBdr>
                <w:top w:val="none" w:sz="0" w:space="0" w:color="auto"/>
                <w:left w:val="none" w:sz="0" w:space="0" w:color="auto"/>
                <w:bottom w:val="none" w:sz="0" w:space="0" w:color="auto"/>
                <w:right w:val="none" w:sz="0" w:space="0" w:color="auto"/>
              </w:divBdr>
            </w:div>
          </w:divsChild>
        </w:div>
        <w:div w:id="770589575">
          <w:marLeft w:val="0"/>
          <w:marRight w:val="0"/>
          <w:marTop w:val="0"/>
          <w:marBottom w:val="0"/>
          <w:divBdr>
            <w:top w:val="none" w:sz="0" w:space="0" w:color="auto"/>
            <w:left w:val="none" w:sz="0" w:space="0" w:color="auto"/>
            <w:bottom w:val="none" w:sz="0" w:space="0" w:color="auto"/>
            <w:right w:val="none" w:sz="0" w:space="0" w:color="auto"/>
          </w:divBdr>
          <w:divsChild>
            <w:div w:id="6504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21892">
      <w:bodyDiv w:val="1"/>
      <w:marLeft w:val="0"/>
      <w:marRight w:val="0"/>
      <w:marTop w:val="0"/>
      <w:marBottom w:val="0"/>
      <w:divBdr>
        <w:top w:val="none" w:sz="0" w:space="0" w:color="auto"/>
        <w:left w:val="none" w:sz="0" w:space="0" w:color="auto"/>
        <w:bottom w:val="none" w:sz="0" w:space="0" w:color="auto"/>
        <w:right w:val="none" w:sz="0" w:space="0" w:color="auto"/>
      </w:divBdr>
      <w:divsChild>
        <w:div w:id="1973705550">
          <w:marLeft w:val="0"/>
          <w:marRight w:val="0"/>
          <w:marTop w:val="0"/>
          <w:marBottom w:val="0"/>
          <w:divBdr>
            <w:top w:val="none" w:sz="0" w:space="0" w:color="auto"/>
            <w:left w:val="none" w:sz="0" w:space="0" w:color="auto"/>
            <w:bottom w:val="none" w:sz="0" w:space="0" w:color="auto"/>
            <w:right w:val="none" w:sz="0" w:space="0" w:color="auto"/>
          </w:divBdr>
          <w:divsChild>
            <w:div w:id="274754910">
              <w:marLeft w:val="0"/>
              <w:marRight w:val="0"/>
              <w:marTop w:val="0"/>
              <w:marBottom w:val="0"/>
              <w:divBdr>
                <w:top w:val="none" w:sz="0" w:space="0" w:color="auto"/>
                <w:left w:val="none" w:sz="0" w:space="0" w:color="auto"/>
                <w:bottom w:val="none" w:sz="0" w:space="0" w:color="auto"/>
                <w:right w:val="none" w:sz="0" w:space="0" w:color="auto"/>
              </w:divBdr>
            </w:div>
            <w:div w:id="1967001721">
              <w:marLeft w:val="0"/>
              <w:marRight w:val="0"/>
              <w:marTop w:val="0"/>
              <w:marBottom w:val="0"/>
              <w:divBdr>
                <w:top w:val="none" w:sz="0" w:space="0" w:color="auto"/>
                <w:left w:val="none" w:sz="0" w:space="0" w:color="auto"/>
                <w:bottom w:val="none" w:sz="0" w:space="0" w:color="auto"/>
                <w:right w:val="none" w:sz="0" w:space="0" w:color="auto"/>
              </w:divBdr>
            </w:div>
          </w:divsChild>
        </w:div>
        <w:div w:id="1870027923">
          <w:marLeft w:val="0"/>
          <w:marRight w:val="0"/>
          <w:marTop w:val="0"/>
          <w:marBottom w:val="0"/>
          <w:divBdr>
            <w:top w:val="none" w:sz="0" w:space="0" w:color="auto"/>
            <w:left w:val="none" w:sz="0" w:space="0" w:color="auto"/>
            <w:bottom w:val="none" w:sz="0" w:space="0" w:color="auto"/>
            <w:right w:val="none" w:sz="0" w:space="0" w:color="auto"/>
          </w:divBdr>
          <w:divsChild>
            <w:div w:id="752623112">
              <w:marLeft w:val="0"/>
              <w:marRight w:val="0"/>
              <w:marTop w:val="0"/>
              <w:marBottom w:val="0"/>
              <w:divBdr>
                <w:top w:val="none" w:sz="0" w:space="0" w:color="auto"/>
                <w:left w:val="none" w:sz="0" w:space="0" w:color="auto"/>
                <w:bottom w:val="none" w:sz="0" w:space="0" w:color="auto"/>
                <w:right w:val="none" w:sz="0" w:space="0" w:color="auto"/>
              </w:divBdr>
            </w:div>
            <w:div w:id="947271657">
              <w:marLeft w:val="0"/>
              <w:marRight w:val="0"/>
              <w:marTop w:val="0"/>
              <w:marBottom w:val="0"/>
              <w:divBdr>
                <w:top w:val="none" w:sz="0" w:space="0" w:color="auto"/>
                <w:left w:val="none" w:sz="0" w:space="0" w:color="auto"/>
                <w:bottom w:val="none" w:sz="0" w:space="0" w:color="auto"/>
                <w:right w:val="none" w:sz="0" w:space="0" w:color="auto"/>
              </w:divBdr>
            </w:div>
          </w:divsChild>
        </w:div>
        <w:div w:id="844634430">
          <w:marLeft w:val="0"/>
          <w:marRight w:val="0"/>
          <w:marTop w:val="0"/>
          <w:marBottom w:val="0"/>
          <w:divBdr>
            <w:top w:val="none" w:sz="0" w:space="0" w:color="auto"/>
            <w:left w:val="none" w:sz="0" w:space="0" w:color="auto"/>
            <w:bottom w:val="none" w:sz="0" w:space="0" w:color="auto"/>
            <w:right w:val="none" w:sz="0" w:space="0" w:color="auto"/>
          </w:divBdr>
          <w:divsChild>
            <w:div w:id="15274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tsmidwest.org/programs/federal_requirements" TargetMode="External"/><Relationship Id="rId18" Type="http://schemas.openxmlformats.org/officeDocument/2006/relationships/hyperlink" Target="https://artsmidwest.org/get-support/federal-eligibility-requirement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rtsmidwest.org/accessibility-policy/" TargetMode="External"/><Relationship Id="rId7" Type="http://schemas.openxmlformats.org/officeDocument/2006/relationships/settings" Target="settings.xml"/><Relationship Id="rId12" Type="http://schemas.openxmlformats.org/officeDocument/2006/relationships/hyperlink" Target="https://www.fsd.gov/sys_attachment.do?sys_id=3866d0061b13b8106397ec21f54bcb72" TargetMode="External"/><Relationship Id="rId17" Type="http://schemas.microsoft.com/office/2018/08/relationships/commentsExtensible" Target="commentsExtensible.xml"/><Relationship Id="rId25"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form.asana.com/?k=qktzhgcymrEcAOig3CaedQ&amp;d=71499652537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29/part-505" TargetMode="External"/><Relationship Id="rId24" Type="http://schemas.openxmlformats.org/officeDocument/2006/relationships/header" Target="header2.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artsmidwest.us-1.smartsimple.com/s_Login.js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mailto:grants@artsmidwest.org" TargetMode="External"/><Relationship Id="rId27" Type="http://schemas.openxmlformats.org/officeDocument/2006/relationships/header" Target="header3.xml"/><Relationship Id="rId30"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rts Midwest Colors">
      <a:dk1>
        <a:sysClr val="windowText" lastClr="000000"/>
      </a:dk1>
      <a:lt1>
        <a:sysClr val="window" lastClr="FFFFFF"/>
      </a:lt1>
      <a:dk2>
        <a:srgbClr val="181825"/>
      </a:dk2>
      <a:lt2>
        <a:srgbClr val="F4F7F5"/>
      </a:lt2>
      <a:accent1>
        <a:srgbClr val="BBE000"/>
      </a:accent1>
      <a:accent2>
        <a:srgbClr val="E1FF4A"/>
      </a:accent2>
      <a:accent3>
        <a:srgbClr val="6C5CFF"/>
      </a:accent3>
      <a:accent4>
        <a:srgbClr val="94A4FF"/>
      </a:accent4>
      <a:accent5>
        <a:srgbClr val="FF7555"/>
      </a:accent5>
      <a:accent6>
        <a:srgbClr val="FFAC99"/>
      </a:accent6>
      <a:hlink>
        <a:srgbClr val="181825"/>
      </a:hlink>
      <a:folHlink>
        <a:srgbClr val="6C5C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8a5335c-9df0-44a6-992e-6f23f6f7b5b9">
      <Terms xmlns="http://schemas.microsoft.com/office/infopath/2007/PartnerControls"/>
    </lcf76f155ced4ddcb4097134ff3c332f>
    <TaxCatchAll xmlns="be6f45aa-c6e1-4250-8d7b-d5323b2ce957" xsi:nil="true"/>
    <SharedWithUsers xmlns="be6f45aa-c6e1-4250-8d7b-d5323b2ce957">
      <UserInfo>
        <DisplayName>Emily Anderson</DisplayName>
        <AccountId>17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2FDBAB6B95A824EB235D736BADEEF3B" ma:contentTypeVersion="14" ma:contentTypeDescription="Create a new document." ma:contentTypeScope="" ma:versionID="070c1d52d4f7a48002b82ce3202e50c0">
  <xsd:schema xmlns:xsd="http://www.w3.org/2001/XMLSchema" xmlns:xs="http://www.w3.org/2001/XMLSchema" xmlns:p="http://schemas.microsoft.com/office/2006/metadata/properties" xmlns:ns2="e8a5335c-9df0-44a6-992e-6f23f6f7b5b9" xmlns:ns3="be6f45aa-c6e1-4250-8d7b-d5323b2ce957" targetNamespace="http://schemas.microsoft.com/office/2006/metadata/properties" ma:root="true" ma:fieldsID="f10db046c78c40da0c2efc8c0a691788" ns2:_="" ns3:_="">
    <xsd:import namespace="e8a5335c-9df0-44a6-992e-6f23f6f7b5b9"/>
    <xsd:import namespace="be6f45aa-c6e1-4250-8d7b-d5323b2ce9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5335c-9df0-44a6-992e-6f23f6f7b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d7c1e8-ad39-41e5-b7d6-1e0c1af1821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6f45aa-c6e1-4250-8d7b-d5323b2ce95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65f6fcf-f54b-498a-998b-a72a5fb9c755}" ma:internalName="TaxCatchAll" ma:showField="CatchAllData" ma:web="be6f45aa-c6e1-4250-8d7b-d5323b2ce95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DA7BE-3C0C-4476-99E9-69D705776AF6}">
  <ds:schemaRefs>
    <ds:schemaRef ds:uri="http://schemas.microsoft.com/sharepoint/v3/contenttype/forms"/>
  </ds:schemaRefs>
</ds:datastoreItem>
</file>

<file path=customXml/itemProps2.xml><?xml version="1.0" encoding="utf-8"?>
<ds:datastoreItem xmlns:ds="http://schemas.openxmlformats.org/officeDocument/2006/customXml" ds:itemID="{C0449318-624F-47A8-AB09-2A61963E8D89}">
  <ds:schemaRefs>
    <ds:schemaRef ds:uri="http://purl.org/dc/elements/1.1/"/>
    <ds:schemaRef ds:uri="http://schemas.microsoft.com/office/2006/documentManagement/types"/>
    <ds:schemaRef ds:uri="e8a5335c-9df0-44a6-992e-6f23f6f7b5b9"/>
    <ds:schemaRef ds:uri="be6f45aa-c6e1-4250-8d7b-d5323b2ce957"/>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F95D966-6B70-457D-A21A-EEEBA5E10CB0}">
  <ds:schemaRefs>
    <ds:schemaRef ds:uri="http://schemas.openxmlformats.org/officeDocument/2006/bibliography"/>
  </ds:schemaRefs>
</ds:datastoreItem>
</file>

<file path=customXml/itemProps4.xml><?xml version="1.0" encoding="utf-8"?>
<ds:datastoreItem xmlns:ds="http://schemas.openxmlformats.org/officeDocument/2006/customXml" ds:itemID="{875D0D69-53E5-4811-8DD0-317009352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5335c-9df0-44a6-992e-6f23f6f7b5b9"/>
    <ds:schemaRef ds:uri="be6f45aa-c6e1-4250-8d7b-d5323b2ce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1248</Words>
  <Characters>7119</Characters>
  <Application>Microsoft Office Word</Application>
  <DocSecurity>0</DocSecurity>
  <Lines>59</Lines>
  <Paragraphs>16</Paragraphs>
  <ScaleCrop>false</ScaleCrop>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Feist</dc:creator>
  <cp:keywords/>
  <dc:description/>
  <cp:lastModifiedBy>Joshua Feist</cp:lastModifiedBy>
  <cp:revision>39</cp:revision>
  <dcterms:created xsi:type="dcterms:W3CDTF">2023-08-22T14:55:00Z</dcterms:created>
  <dcterms:modified xsi:type="dcterms:W3CDTF">2023-10-18T16:20:00Z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0x01010082FDBAB6B95A824EB235D736BADEEF3B</vt:lpwstr>
  </property>
</Properties>
</file>